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26CD4" w14:textId="77777777" w:rsidR="00093AB8" w:rsidRDefault="00000000">
      <w:pPr>
        <w:keepNext/>
        <w:spacing w:after="0" w:line="240" w:lineRule="auto"/>
        <w:jc w:val="both"/>
        <w:outlineLvl w:val="5"/>
        <w:rPr>
          <w:rFonts w:ascii="Arial" w:eastAsia="Times New Roman" w:hAnsi="Arial" w:cs="Arial"/>
          <w:bCs/>
          <w:sz w:val="20"/>
          <w:szCs w:val="20"/>
          <w:lang w:eastAsia="hr-HR"/>
        </w:rPr>
      </w:pPr>
      <w:r>
        <w:rPr>
          <w:rFonts w:ascii="Arial" w:hAnsi="Arial" w:cs="Arial"/>
          <w:noProof/>
          <w:sz w:val="20"/>
          <w:szCs w:val="20"/>
          <w:lang w:eastAsia="hr-HR"/>
        </w:rPr>
        <w:drawing>
          <wp:inline distT="0" distB="0" distL="0" distR="0" wp14:anchorId="69F3A1BE" wp14:editId="4290E12C">
            <wp:extent cx="5826760" cy="1158875"/>
            <wp:effectExtent l="0" t="0" r="2540" b="3175"/>
            <wp:docPr id="137565987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659875"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826760" cy="1158875"/>
                    </a:xfrm>
                    <a:prstGeom prst="rect">
                      <a:avLst/>
                    </a:prstGeom>
                    <a:noFill/>
                    <a:ln>
                      <a:noFill/>
                    </a:ln>
                  </pic:spPr>
                </pic:pic>
              </a:graphicData>
            </a:graphic>
          </wp:inline>
        </w:drawing>
      </w:r>
    </w:p>
    <w:p w14:paraId="6B65E2F2" w14:textId="77777777" w:rsidR="00093AB8" w:rsidRDefault="00093AB8">
      <w:pPr>
        <w:keepNext/>
        <w:spacing w:after="0" w:line="240" w:lineRule="auto"/>
        <w:jc w:val="both"/>
        <w:outlineLvl w:val="5"/>
        <w:rPr>
          <w:rFonts w:ascii="Arial" w:eastAsia="Times New Roman" w:hAnsi="Arial" w:cs="Arial"/>
          <w:bCs/>
          <w:sz w:val="20"/>
          <w:szCs w:val="20"/>
          <w:lang w:eastAsia="hr-HR"/>
        </w:rPr>
      </w:pPr>
    </w:p>
    <w:p w14:paraId="3EC04757" w14:textId="77777777" w:rsidR="00093AB8" w:rsidRDefault="00093AB8">
      <w:pPr>
        <w:keepNext/>
        <w:spacing w:after="0" w:line="240" w:lineRule="auto"/>
        <w:jc w:val="both"/>
        <w:outlineLvl w:val="5"/>
        <w:rPr>
          <w:rFonts w:ascii="Arial" w:eastAsia="Times New Roman" w:hAnsi="Arial" w:cs="Arial"/>
          <w:bCs/>
          <w:sz w:val="20"/>
          <w:szCs w:val="20"/>
          <w:lang w:eastAsia="hr-HR"/>
        </w:rPr>
      </w:pPr>
    </w:p>
    <w:p w14:paraId="717D9DF5" w14:textId="77777777" w:rsidR="00093AB8" w:rsidRDefault="00093AB8">
      <w:pPr>
        <w:keepNext/>
        <w:spacing w:after="0" w:line="240" w:lineRule="auto"/>
        <w:jc w:val="both"/>
        <w:outlineLvl w:val="5"/>
        <w:rPr>
          <w:rFonts w:ascii="Arial" w:eastAsia="Times New Roman" w:hAnsi="Arial" w:cs="Arial"/>
          <w:bCs/>
          <w:sz w:val="20"/>
          <w:szCs w:val="20"/>
          <w:lang w:eastAsia="hr-HR"/>
        </w:rPr>
      </w:pPr>
    </w:p>
    <w:p w14:paraId="7B21B989" w14:textId="77777777" w:rsidR="00093AB8" w:rsidRDefault="00093AB8">
      <w:pPr>
        <w:keepNext/>
        <w:spacing w:after="0" w:line="240" w:lineRule="auto"/>
        <w:jc w:val="both"/>
        <w:outlineLvl w:val="5"/>
        <w:rPr>
          <w:rFonts w:ascii="Arial" w:eastAsia="Times New Roman" w:hAnsi="Arial" w:cs="Arial"/>
          <w:bCs/>
          <w:sz w:val="20"/>
          <w:szCs w:val="20"/>
          <w:lang w:eastAsia="hr-HR"/>
        </w:rPr>
      </w:pPr>
    </w:p>
    <w:p w14:paraId="57D7AE96" w14:textId="77777777" w:rsidR="00093AB8" w:rsidRDefault="00093AB8">
      <w:pPr>
        <w:keepNext/>
        <w:spacing w:after="0" w:line="240" w:lineRule="auto"/>
        <w:jc w:val="both"/>
        <w:outlineLvl w:val="5"/>
        <w:rPr>
          <w:rFonts w:ascii="Arial" w:eastAsia="Times New Roman" w:hAnsi="Arial" w:cs="Arial"/>
          <w:bCs/>
          <w:sz w:val="20"/>
          <w:szCs w:val="20"/>
          <w:lang w:eastAsia="hr-HR"/>
        </w:rPr>
      </w:pPr>
    </w:p>
    <w:p w14:paraId="0851870A" w14:textId="77777777" w:rsidR="00093AB8" w:rsidRDefault="00093AB8">
      <w:pPr>
        <w:keepNext/>
        <w:spacing w:after="0" w:line="240" w:lineRule="auto"/>
        <w:jc w:val="both"/>
        <w:outlineLvl w:val="5"/>
        <w:rPr>
          <w:rFonts w:ascii="Arial" w:eastAsia="Times New Roman" w:hAnsi="Arial" w:cs="Arial"/>
          <w:bCs/>
          <w:sz w:val="20"/>
          <w:szCs w:val="20"/>
          <w:lang w:eastAsia="hr-HR"/>
        </w:rPr>
      </w:pPr>
    </w:p>
    <w:p w14:paraId="3AB6363E" w14:textId="77777777" w:rsidR="00093AB8" w:rsidRDefault="00093AB8">
      <w:pPr>
        <w:keepNext/>
        <w:spacing w:after="0" w:line="240" w:lineRule="auto"/>
        <w:jc w:val="both"/>
        <w:outlineLvl w:val="5"/>
        <w:rPr>
          <w:rFonts w:ascii="Arial" w:eastAsia="Times New Roman" w:hAnsi="Arial" w:cs="Arial"/>
          <w:bCs/>
          <w:sz w:val="20"/>
          <w:szCs w:val="20"/>
          <w:lang w:eastAsia="hr-HR"/>
        </w:rPr>
      </w:pPr>
    </w:p>
    <w:p w14:paraId="7B4BB76B" w14:textId="77777777" w:rsidR="00093AB8" w:rsidRDefault="00093AB8">
      <w:pPr>
        <w:keepNext/>
        <w:spacing w:after="0" w:line="240" w:lineRule="auto"/>
        <w:jc w:val="both"/>
        <w:outlineLvl w:val="5"/>
        <w:rPr>
          <w:rFonts w:ascii="Arial" w:eastAsia="Times New Roman" w:hAnsi="Arial" w:cs="Arial"/>
          <w:bCs/>
          <w:sz w:val="20"/>
          <w:szCs w:val="20"/>
          <w:lang w:eastAsia="hr-HR"/>
        </w:rPr>
      </w:pPr>
    </w:p>
    <w:p w14:paraId="22C88E57" w14:textId="77777777" w:rsidR="00093AB8" w:rsidRDefault="00093AB8">
      <w:pPr>
        <w:keepNext/>
        <w:spacing w:after="0" w:line="240" w:lineRule="auto"/>
        <w:jc w:val="both"/>
        <w:outlineLvl w:val="5"/>
        <w:rPr>
          <w:rFonts w:ascii="Arial" w:eastAsia="Times New Roman" w:hAnsi="Arial" w:cs="Arial"/>
          <w:bCs/>
          <w:sz w:val="28"/>
          <w:szCs w:val="28"/>
          <w:lang w:eastAsia="hr-HR"/>
        </w:rPr>
      </w:pPr>
    </w:p>
    <w:p w14:paraId="03096CDC" w14:textId="77777777" w:rsidR="00093AB8" w:rsidRDefault="00093AB8">
      <w:pPr>
        <w:keepNext/>
        <w:spacing w:after="0" w:line="240" w:lineRule="auto"/>
        <w:jc w:val="both"/>
        <w:outlineLvl w:val="5"/>
        <w:rPr>
          <w:rFonts w:ascii="Arial" w:eastAsia="Times New Roman" w:hAnsi="Arial" w:cs="Arial"/>
          <w:bCs/>
          <w:sz w:val="28"/>
          <w:szCs w:val="28"/>
          <w:lang w:eastAsia="hr-HR"/>
        </w:rPr>
      </w:pPr>
    </w:p>
    <w:p w14:paraId="1BA1F1D1" w14:textId="4DB6A334" w:rsidR="00093AB8" w:rsidRDefault="00000000">
      <w:pPr>
        <w:spacing w:after="0" w:line="240" w:lineRule="auto"/>
        <w:jc w:val="center"/>
        <w:rPr>
          <w:rFonts w:ascii="Arial" w:eastAsia="Times New Roman" w:hAnsi="Arial" w:cs="Arial"/>
          <w:b/>
          <w:sz w:val="28"/>
          <w:szCs w:val="28"/>
          <w:lang w:eastAsia="hr-HR"/>
        </w:rPr>
      </w:pPr>
      <w:r>
        <w:rPr>
          <w:rFonts w:ascii="Arial" w:eastAsia="Times New Roman" w:hAnsi="Arial" w:cs="Arial"/>
          <w:b/>
          <w:sz w:val="28"/>
          <w:szCs w:val="28"/>
          <w:lang w:eastAsia="hr-HR"/>
        </w:rPr>
        <w:t xml:space="preserve">  GODIŠNJ</w:t>
      </w:r>
      <w:r w:rsidR="00E273DE">
        <w:rPr>
          <w:rFonts w:ascii="Arial" w:eastAsia="Times New Roman" w:hAnsi="Arial" w:cs="Arial"/>
          <w:b/>
          <w:sz w:val="28"/>
          <w:szCs w:val="28"/>
          <w:lang w:eastAsia="hr-HR"/>
        </w:rPr>
        <w:t xml:space="preserve">I </w:t>
      </w:r>
      <w:r>
        <w:rPr>
          <w:rFonts w:ascii="Arial" w:eastAsia="Times New Roman" w:hAnsi="Arial" w:cs="Arial"/>
          <w:b/>
          <w:sz w:val="28"/>
          <w:szCs w:val="28"/>
          <w:lang w:eastAsia="hr-HR"/>
        </w:rPr>
        <w:t xml:space="preserve"> IZVJEŠTAJ</w:t>
      </w:r>
    </w:p>
    <w:p w14:paraId="2EC693C1" w14:textId="77777777" w:rsidR="00093AB8" w:rsidRDefault="00093AB8">
      <w:pPr>
        <w:spacing w:after="0" w:line="240" w:lineRule="auto"/>
        <w:jc w:val="center"/>
        <w:rPr>
          <w:rFonts w:ascii="Arial" w:eastAsia="Times New Roman" w:hAnsi="Arial" w:cs="Arial"/>
          <w:b/>
          <w:sz w:val="28"/>
          <w:szCs w:val="28"/>
          <w:lang w:eastAsia="hr-HR"/>
        </w:rPr>
      </w:pPr>
    </w:p>
    <w:p w14:paraId="131F1FC5" w14:textId="77777777" w:rsidR="00093AB8" w:rsidRDefault="00093AB8">
      <w:pPr>
        <w:spacing w:after="0" w:line="240" w:lineRule="auto"/>
        <w:jc w:val="center"/>
        <w:rPr>
          <w:rFonts w:ascii="Arial" w:eastAsia="Times New Roman" w:hAnsi="Arial" w:cs="Arial"/>
          <w:b/>
          <w:sz w:val="28"/>
          <w:szCs w:val="28"/>
          <w:lang w:eastAsia="hr-HR"/>
        </w:rPr>
      </w:pPr>
    </w:p>
    <w:p w14:paraId="2C127513" w14:textId="77777777" w:rsidR="00093AB8" w:rsidRDefault="00000000">
      <w:pPr>
        <w:spacing w:after="0" w:line="240" w:lineRule="auto"/>
        <w:jc w:val="center"/>
        <w:rPr>
          <w:rFonts w:ascii="Arial" w:eastAsia="Times New Roman" w:hAnsi="Arial" w:cs="Arial"/>
          <w:b/>
          <w:sz w:val="28"/>
          <w:szCs w:val="28"/>
          <w:lang w:eastAsia="hr-HR"/>
        </w:rPr>
      </w:pPr>
      <w:r>
        <w:rPr>
          <w:rFonts w:ascii="Arial" w:eastAsia="Times New Roman" w:hAnsi="Arial" w:cs="Arial"/>
          <w:b/>
          <w:sz w:val="28"/>
          <w:szCs w:val="28"/>
          <w:lang w:eastAsia="hr-HR"/>
        </w:rPr>
        <w:t>O IZVRŠENJU FINANCIJSKOG PLANA ZA 202</w:t>
      </w:r>
      <w:r>
        <w:rPr>
          <w:rFonts w:ascii="Arial" w:eastAsia="Times New Roman" w:hAnsi="Arial" w:cs="Arial"/>
          <w:b/>
          <w:sz w:val="28"/>
          <w:szCs w:val="28"/>
          <w:lang w:val="en-US" w:eastAsia="hr-HR"/>
        </w:rPr>
        <w:t>5</w:t>
      </w:r>
      <w:r>
        <w:rPr>
          <w:rFonts w:ascii="Arial" w:eastAsia="Times New Roman" w:hAnsi="Arial" w:cs="Arial"/>
          <w:b/>
          <w:sz w:val="28"/>
          <w:szCs w:val="28"/>
          <w:lang w:eastAsia="hr-HR"/>
        </w:rPr>
        <w:t>. GODINU</w:t>
      </w:r>
    </w:p>
    <w:p w14:paraId="5B222FB2" w14:textId="77777777" w:rsidR="00093AB8" w:rsidRDefault="00093AB8">
      <w:pPr>
        <w:spacing w:after="0" w:line="240" w:lineRule="auto"/>
        <w:jc w:val="center"/>
        <w:rPr>
          <w:rFonts w:ascii="Arial" w:eastAsia="Times New Roman" w:hAnsi="Arial" w:cs="Arial"/>
          <w:b/>
          <w:sz w:val="28"/>
          <w:szCs w:val="28"/>
          <w:lang w:eastAsia="hr-HR"/>
        </w:rPr>
      </w:pPr>
    </w:p>
    <w:p w14:paraId="498C98AE" w14:textId="77777777" w:rsidR="00093AB8" w:rsidRDefault="00093AB8">
      <w:pPr>
        <w:spacing w:after="0" w:line="240" w:lineRule="auto"/>
        <w:jc w:val="center"/>
        <w:rPr>
          <w:rFonts w:ascii="Arial" w:eastAsia="Times New Roman" w:hAnsi="Arial" w:cs="Arial"/>
          <w:b/>
          <w:sz w:val="28"/>
          <w:szCs w:val="28"/>
          <w:lang w:eastAsia="hr-HR"/>
        </w:rPr>
      </w:pPr>
    </w:p>
    <w:p w14:paraId="31CA1CF5" w14:textId="77777777" w:rsidR="00093AB8" w:rsidRDefault="00000000">
      <w:pPr>
        <w:spacing w:after="0" w:line="240" w:lineRule="auto"/>
        <w:jc w:val="center"/>
        <w:rPr>
          <w:rFonts w:ascii="Arial" w:eastAsia="Times New Roman" w:hAnsi="Arial" w:cs="Arial"/>
          <w:b/>
          <w:sz w:val="28"/>
          <w:szCs w:val="28"/>
          <w:lang w:eastAsia="hr-HR"/>
        </w:rPr>
      </w:pPr>
      <w:r>
        <w:rPr>
          <w:rFonts w:ascii="Arial" w:eastAsia="Times New Roman" w:hAnsi="Arial" w:cs="Arial"/>
          <w:b/>
          <w:sz w:val="28"/>
          <w:szCs w:val="28"/>
          <w:lang w:eastAsia="hr-HR"/>
        </w:rPr>
        <w:t>DOMA ZA STARIJE OSOBE KANTRIDA, RIJEKA</w:t>
      </w:r>
    </w:p>
    <w:p w14:paraId="31C5C35D" w14:textId="77777777" w:rsidR="00093AB8" w:rsidRDefault="00093AB8">
      <w:pPr>
        <w:spacing w:after="0" w:line="240" w:lineRule="auto"/>
        <w:jc w:val="center"/>
        <w:rPr>
          <w:rFonts w:ascii="Arial" w:eastAsia="Times New Roman" w:hAnsi="Arial" w:cs="Arial"/>
          <w:b/>
          <w:sz w:val="28"/>
          <w:szCs w:val="28"/>
          <w:lang w:eastAsia="hr-HR"/>
        </w:rPr>
      </w:pPr>
    </w:p>
    <w:p w14:paraId="0AE490E5" w14:textId="77777777" w:rsidR="00093AB8" w:rsidRDefault="00093AB8">
      <w:pPr>
        <w:spacing w:after="0" w:line="240" w:lineRule="auto"/>
        <w:jc w:val="center"/>
        <w:rPr>
          <w:rFonts w:ascii="Arial" w:eastAsia="Times New Roman" w:hAnsi="Arial" w:cs="Arial"/>
          <w:b/>
          <w:sz w:val="28"/>
          <w:szCs w:val="28"/>
          <w:lang w:eastAsia="hr-HR"/>
        </w:rPr>
      </w:pPr>
    </w:p>
    <w:p w14:paraId="7D9746F4" w14:textId="77777777" w:rsidR="00093AB8" w:rsidRDefault="00093AB8">
      <w:pPr>
        <w:keepNext/>
        <w:spacing w:after="0" w:line="240" w:lineRule="auto"/>
        <w:jc w:val="both"/>
        <w:outlineLvl w:val="5"/>
        <w:rPr>
          <w:rFonts w:ascii="Arial" w:eastAsia="Times New Roman" w:hAnsi="Arial" w:cs="Arial"/>
          <w:bCs/>
          <w:sz w:val="28"/>
          <w:szCs w:val="28"/>
          <w:lang w:eastAsia="hr-HR"/>
        </w:rPr>
      </w:pPr>
    </w:p>
    <w:p w14:paraId="2F89ED76" w14:textId="77777777" w:rsidR="00093AB8" w:rsidRDefault="00093AB8">
      <w:pPr>
        <w:keepNext/>
        <w:spacing w:after="0" w:line="240" w:lineRule="auto"/>
        <w:jc w:val="both"/>
        <w:outlineLvl w:val="5"/>
        <w:rPr>
          <w:rFonts w:ascii="Arial" w:eastAsia="Times New Roman" w:hAnsi="Arial" w:cs="Arial"/>
          <w:bCs/>
          <w:sz w:val="20"/>
          <w:szCs w:val="20"/>
          <w:lang w:eastAsia="hr-HR"/>
        </w:rPr>
      </w:pPr>
    </w:p>
    <w:p w14:paraId="59679438" w14:textId="77777777" w:rsidR="00093AB8" w:rsidRDefault="00093AB8">
      <w:pPr>
        <w:keepNext/>
        <w:spacing w:after="0" w:line="240" w:lineRule="auto"/>
        <w:jc w:val="both"/>
        <w:outlineLvl w:val="5"/>
        <w:rPr>
          <w:rFonts w:ascii="Arial" w:eastAsia="Times New Roman" w:hAnsi="Arial" w:cs="Arial"/>
          <w:bCs/>
          <w:sz w:val="20"/>
          <w:szCs w:val="20"/>
          <w:lang w:eastAsia="hr-HR"/>
        </w:rPr>
      </w:pPr>
    </w:p>
    <w:p w14:paraId="75AE05B4" w14:textId="77777777" w:rsidR="00093AB8" w:rsidRDefault="00093AB8">
      <w:pPr>
        <w:keepNext/>
        <w:spacing w:after="0" w:line="240" w:lineRule="auto"/>
        <w:jc w:val="both"/>
        <w:outlineLvl w:val="5"/>
        <w:rPr>
          <w:rFonts w:ascii="Arial" w:eastAsia="Times New Roman" w:hAnsi="Arial" w:cs="Arial"/>
          <w:bCs/>
          <w:sz w:val="20"/>
          <w:szCs w:val="20"/>
          <w:lang w:eastAsia="hr-HR"/>
        </w:rPr>
      </w:pPr>
    </w:p>
    <w:p w14:paraId="301DB0AB" w14:textId="77777777" w:rsidR="00093AB8" w:rsidRDefault="00093AB8">
      <w:pPr>
        <w:rPr>
          <w:rFonts w:ascii="Arial" w:eastAsia="Times New Roman" w:hAnsi="Arial" w:cs="Arial"/>
          <w:b/>
          <w:sz w:val="20"/>
          <w:szCs w:val="20"/>
          <w:lang w:eastAsia="hr-HR"/>
        </w:rPr>
      </w:pPr>
    </w:p>
    <w:p w14:paraId="7E0F67B5" w14:textId="77777777" w:rsidR="00093AB8" w:rsidRDefault="00093AB8">
      <w:pPr>
        <w:rPr>
          <w:rFonts w:ascii="Arial" w:eastAsia="Times New Roman" w:hAnsi="Arial" w:cs="Arial"/>
          <w:b/>
          <w:sz w:val="20"/>
          <w:szCs w:val="20"/>
          <w:lang w:eastAsia="hr-HR"/>
        </w:rPr>
      </w:pPr>
    </w:p>
    <w:p w14:paraId="300A97EC" w14:textId="77777777" w:rsidR="00093AB8" w:rsidRDefault="00093AB8">
      <w:pPr>
        <w:rPr>
          <w:rFonts w:ascii="Arial" w:eastAsia="Times New Roman" w:hAnsi="Arial" w:cs="Arial"/>
          <w:b/>
          <w:sz w:val="20"/>
          <w:szCs w:val="20"/>
          <w:lang w:eastAsia="hr-HR"/>
        </w:rPr>
      </w:pPr>
    </w:p>
    <w:p w14:paraId="2172F44E" w14:textId="77777777" w:rsidR="00093AB8" w:rsidRDefault="00093AB8">
      <w:pPr>
        <w:rPr>
          <w:rFonts w:ascii="Arial" w:eastAsia="Times New Roman" w:hAnsi="Arial" w:cs="Arial"/>
          <w:b/>
          <w:sz w:val="20"/>
          <w:szCs w:val="20"/>
          <w:lang w:eastAsia="hr-HR"/>
        </w:rPr>
      </w:pPr>
    </w:p>
    <w:p w14:paraId="52131752" w14:textId="77777777" w:rsidR="00093AB8" w:rsidRDefault="00093AB8">
      <w:pPr>
        <w:rPr>
          <w:rFonts w:ascii="Arial" w:eastAsia="Times New Roman" w:hAnsi="Arial" w:cs="Arial"/>
          <w:b/>
          <w:sz w:val="20"/>
          <w:szCs w:val="20"/>
          <w:lang w:eastAsia="hr-HR"/>
        </w:rPr>
      </w:pPr>
    </w:p>
    <w:p w14:paraId="41728D77" w14:textId="77777777" w:rsidR="00093AB8" w:rsidRDefault="00093AB8">
      <w:pPr>
        <w:rPr>
          <w:rFonts w:ascii="Arial" w:eastAsia="Times New Roman" w:hAnsi="Arial" w:cs="Arial"/>
          <w:b/>
          <w:sz w:val="20"/>
          <w:szCs w:val="20"/>
          <w:lang w:eastAsia="hr-HR"/>
        </w:rPr>
      </w:pPr>
    </w:p>
    <w:p w14:paraId="62A9DE8D" w14:textId="77777777" w:rsidR="00093AB8" w:rsidRDefault="00093AB8">
      <w:pPr>
        <w:rPr>
          <w:rFonts w:ascii="Arial" w:eastAsia="Times New Roman" w:hAnsi="Arial" w:cs="Arial"/>
          <w:b/>
          <w:sz w:val="20"/>
          <w:szCs w:val="20"/>
          <w:lang w:eastAsia="hr-HR"/>
        </w:rPr>
      </w:pPr>
    </w:p>
    <w:p w14:paraId="29CBBCA3" w14:textId="77777777" w:rsidR="00093AB8" w:rsidRDefault="00093AB8">
      <w:pPr>
        <w:rPr>
          <w:rFonts w:ascii="Arial" w:eastAsia="Times New Roman" w:hAnsi="Arial" w:cs="Arial"/>
          <w:b/>
          <w:sz w:val="20"/>
          <w:szCs w:val="20"/>
          <w:lang w:eastAsia="hr-HR"/>
        </w:rPr>
      </w:pPr>
    </w:p>
    <w:p w14:paraId="081084E5" w14:textId="77777777" w:rsidR="00093AB8" w:rsidRDefault="00093AB8">
      <w:pPr>
        <w:rPr>
          <w:rFonts w:ascii="Arial" w:eastAsia="Times New Roman" w:hAnsi="Arial" w:cs="Arial"/>
          <w:b/>
          <w:sz w:val="20"/>
          <w:szCs w:val="20"/>
          <w:lang w:eastAsia="hr-HR"/>
        </w:rPr>
      </w:pPr>
    </w:p>
    <w:p w14:paraId="7CC70A32" w14:textId="77777777" w:rsidR="00093AB8" w:rsidRDefault="00093AB8">
      <w:pPr>
        <w:rPr>
          <w:rFonts w:ascii="Arial" w:eastAsia="Times New Roman" w:hAnsi="Arial" w:cs="Arial"/>
          <w:b/>
          <w:sz w:val="20"/>
          <w:szCs w:val="20"/>
          <w:lang w:eastAsia="hr-HR"/>
        </w:rPr>
      </w:pPr>
    </w:p>
    <w:p w14:paraId="7ADF2B87" w14:textId="77777777" w:rsidR="00093AB8" w:rsidRDefault="00093AB8">
      <w:pPr>
        <w:rPr>
          <w:rFonts w:ascii="Arial" w:eastAsia="Times New Roman" w:hAnsi="Arial" w:cs="Arial"/>
          <w:b/>
          <w:sz w:val="20"/>
          <w:szCs w:val="20"/>
          <w:lang w:eastAsia="hr-HR"/>
        </w:rPr>
      </w:pPr>
    </w:p>
    <w:p w14:paraId="5E95D48D" w14:textId="77777777" w:rsidR="00093AB8" w:rsidRDefault="00093AB8">
      <w:pPr>
        <w:rPr>
          <w:rFonts w:ascii="Arial" w:eastAsia="Times New Roman" w:hAnsi="Arial" w:cs="Arial"/>
          <w:b/>
          <w:sz w:val="20"/>
          <w:szCs w:val="20"/>
          <w:lang w:eastAsia="hr-HR"/>
        </w:rPr>
      </w:pPr>
    </w:p>
    <w:p w14:paraId="3507FE77" w14:textId="77777777" w:rsidR="00093AB8" w:rsidRDefault="00093AB8">
      <w:pPr>
        <w:rPr>
          <w:rFonts w:ascii="Arial" w:eastAsia="Times New Roman" w:hAnsi="Arial" w:cs="Arial"/>
          <w:b/>
          <w:sz w:val="20"/>
          <w:szCs w:val="20"/>
          <w:lang w:eastAsia="hr-HR"/>
        </w:rPr>
      </w:pPr>
    </w:p>
    <w:p w14:paraId="0EB9DB86" w14:textId="77777777" w:rsidR="00093AB8" w:rsidRDefault="00000000">
      <w:pPr>
        <w:ind w:left="2832"/>
        <w:rPr>
          <w:rFonts w:ascii="Arial" w:eastAsia="Times New Roman" w:hAnsi="Arial" w:cs="Arial"/>
          <w:bCs/>
          <w:sz w:val="20"/>
          <w:szCs w:val="20"/>
          <w:lang w:eastAsia="hr-HR"/>
        </w:rPr>
      </w:pPr>
      <w:r>
        <w:rPr>
          <w:rFonts w:ascii="Arial" w:eastAsia="Times New Roman" w:hAnsi="Arial" w:cs="Arial"/>
          <w:bCs/>
          <w:sz w:val="20"/>
          <w:szCs w:val="20"/>
          <w:lang w:eastAsia="hr-HR"/>
        </w:rPr>
        <w:t>Rijeka, 30. siječanj 202</w:t>
      </w:r>
      <w:r>
        <w:rPr>
          <w:rFonts w:ascii="Arial" w:eastAsia="Times New Roman" w:hAnsi="Arial" w:cs="Arial"/>
          <w:bCs/>
          <w:sz w:val="20"/>
          <w:szCs w:val="20"/>
          <w:lang w:val="en-US" w:eastAsia="hr-HR"/>
        </w:rPr>
        <w:t>6</w:t>
      </w:r>
      <w:r>
        <w:rPr>
          <w:rFonts w:ascii="Arial" w:eastAsia="Times New Roman" w:hAnsi="Arial" w:cs="Arial"/>
          <w:bCs/>
          <w:sz w:val="20"/>
          <w:szCs w:val="20"/>
          <w:lang w:eastAsia="hr-HR"/>
        </w:rPr>
        <w:t>. godine</w:t>
      </w:r>
    </w:p>
    <w:p w14:paraId="0B275151" w14:textId="77777777" w:rsidR="00093AB8" w:rsidRDefault="00093AB8">
      <w:pPr>
        <w:rPr>
          <w:rFonts w:ascii="Arial" w:eastAsia="Times New Roman" w:hAnsi="Arial" w:cs="Arial"/>
          <w:b/>
          <w:sz w:val="20"/>
          <w:szCs w:val="20"/>
          <w:lang w:eastAsia="hr-HR"/>
        </w:rPr>
      </w:pPr>
    </w:p>
    <w:p w14:paraId="7E673549" w14:textId="77777777" w:rsidR="00093AB8" w:rsidRDefault="00000000">
      <w:pPr>
        <w:jc w:val="both"/>
        <w:rPr>
          <w:rFonts w:ascii="Arial" w:eastAsia="Times New Roman" w:hAnsi="Arial" w:cs="Arial"/>
          <w:sz w:val="20"/>
          <w:szCs w:val="20"/>
          <w:lang w:eastAsia="hr-HR"/>
        </w:rPr>
      </w:pPr>
      <w:r>
        <w:rPr>
          <w:rFonts w:ascii="Arial" w:eastAsia="Times New Roman" w:hAnsi="Arial" w:cs="Arial"/>
          <w:sz w:val="20"/>
          <w:szCs w:val="20"/>
          <w:lang w:eastAsia="hr-HR"/>
        </w:rPr>
        <w:lastRenderedPageBreak/>
        <w:t>Temeljem odredbi članka 86. stavak 3. Zakona o proračunu (“Narodne novine”, broj 144/21) obveza je proračunskog korisnik da upravljačkom tijelu dostavi na usvajanje prijedlog godišnjeg izvještaja o izvršenju financijskog plana za proteklo razdoblje, do 31. ožujka tekuće proračunske godine nakon čega se dostavlja nadležnom upravnom tijelu.</w:t>
      </w:r>
    </w:p>
    <w:p w14:paraId="58743FCF" w14:textId="77777777" w:rsidR="00093AB8" w:rsidRDefault="00000000">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Pravilnikom o </w:t>
      </w:r>
      <w:proofErr w:type="spellStart"/>
      <w:r>
        <w:rPr>
          <w:rFonts w:ascii="Arial" w:eastAsia="Times New Roman" w:hAnsi="Arial" w:cs="Arial"/>
          <w:sz w:val="20"/>
          <w:szCs w:val="20"/>
          <w:lang w:val="en-US" w:eastAsia="hr-HR"/>
        </w:rPr>
        <w:t>polug</w:t>
      </w:r>
      <w:r>
        <w:rPr>
          <w:rFonts w:ascii="Arial" w:eastAsia="Times New Roman" w:hAnsi="Arial" w:cs="Arial"/>
          <w:sz w:val="20"/>
          <w:szCs w:val="20"/>
          <w:lang w:eastAsia="hr-HR"/>
        </w:rPr>
        <w:t>odišnjem</w:t>
      </w:r>
      <w:proofErr w:type="spellEnd"/>
      <w:r>
        <w:rPr>
          <w:rFonts w:ascii="Arial" w:eastAsia="Times New Roman" w:hAnsi="Arial" w:cs="Arial"/>
          <w:sz w:val="20"/>
          <w:szCs w:val="20"/>
          <w:lang w:eastAsia="hr-HR"/>
        </w:rPr>
        <w:t xml:space="preserve"> i godišnjem izvještaju o izvršenju proračuna i financijskog plana  (“Narodne novine”, broj 85/23) propisuje se izgled, sadržaj, obveznici primjene, način i rokovi podnošenja, donošenja i objave Godišnjeg i godišnjeg izvještaja o izvršenju financijskog plana.</w:t>
      </w:r>
    </w:p>
    <w:p w14:paraId="7EC0BFA3" w14:textId="77777777" w:rsidR="00093AB8" w:rsidRDefault="00093AB8">
      <w:pPr>
        <w:spacing w:after="0" w:line="240" w:lineRule="auto"/>
        <w:jc w:val="both"/>
        <w:rPr>
          <w:rFonts w:ascii="Arial" w:eastAsia="Times New Roman" w:hAnsi="Arial" w:cs="Arial"/>
          <w:sz w:val="20"/>
          <w:szCs w:val="20"/>
          <w:lang w:eastAsia="hr-HR"/>
        </w:rPr>
      </w:pPr>
    </w:p>
    <w:p w14:paraId="4384CF71" w14:textId="77777777" w:rsidR="00093AB8" w:rsidRDefault="00000000">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Temeljem odredbi članka 29. točka 4. Statuta Doma za starije osobe Kantrida ravnateljica predlaže Upravnom vijeću Doma izvještaj o izvršenju financijskog plana na razmatranje i usvajanje.</w:t>
      </w:r>
    </w:p>
    <w:p w14:paraId="59170C5F" w14:textId="77777777" w:rsidR="00093AB8" w:rsidRDefault="00093AB8">
      <w:pPr>
        <w:spacing w:after="0" w:line="240" w:lineRule="auto"/>
        <w:jc w:val="both"/>
        <w:rPr>
          <w:rFonts w:ascii="Arial" w:eastAsia="Times New Roman" w:hAnsi="Arial" w:cs="Arial"/>
          <w:sz w:val="20"/>
          <w:szCs w:val="20"/>
          <w:lang w:eastAsia="hr-HR"/>
        </w:rPr>
      </w:pPr>
    </w:p>
    <w:p w14:paraId="64428F0C" w14:textId="77777777" w:rsidR="00093AB8" w:rsidRDefault="00093AB8">
      <w:pPr>
        <w:spacing w:after="0" w:line="240" w:lineRule="auto"/>
        <w:ind w:left="1080"/>
        <w:jc w:val="both"/>
        <w:rPr>
          <w:rFonts w:ascii="Arial" w:eastAsia="Times New Roman" w:hAnsi="Arial" w:cs="Arial"/>
          <w:b/>
          <w:sz w:val="20"/>
          <w:szCs w:val="20"/>
          <w:lang w:eastAsia="hr-HR"/>
        </w:rPr>
      </w:pPr>
    </w:p>
    <w:p w14:paraId="6876A6D5" w14:textId="77777777" w:rsidR="00093AB8" w:rsidRDefault="00000000">
      <w:pPr>
        <w:numPr>
          <w:ilvl w:val="0"/>
          <w:numId w:val="3"/>
        </w:numPr>
        <w:spacing w:after="0" w:line="240" w:lineRule="auto"/>
        <w:jc w:val="both"/>
        <w:rPr>
          <w:rFonts w:ascii="Arial" w:eastAsia="Times New Roman" w:hAnsi="Arial" w:cs="Arial"/>
          <w:b/>
          <w:sz w:val="20"/>
          <w:szCs w:val="20"/>
          <w:lang w:eastAsia="hr-HR"/>
        </w:rPr>
      </w:pPr>
      <w:r>
        <w:rPr>
          <w:rFonts w:ascii="Arial" w:eastAsia="Times New Roman" w:hAnsi="Arial" w:cs="Arial"/>
          <w:b/>
          <w:sz w:val="20"/>
          <w:szCs w:val="20"/>
          <w:lang w:eastAsia="hr-HR"/>
        </w:rPr>
        <w:t>UVOD</w:t>
      </w:r>
    </w:p>
    <w:p w14:paraId="2AEB33AA" w14:textId="77777777" w:rsidR="00093AB8" w:rsidRDefault="00093AB8">
      <w:pPr>
        <w:spacing w:after="0" w:line="240" w:lineRule="auto"/>
        <w:jc w:val="both"/>
        <w:rPr>
          <w:rFonts w:ascii="Arial" w:eastAsia="Times New Roman" w:hAnsi="Arial" w:cs="Arial"/>
          <w:sz w:val="20"/>
          <w:szCs w:val="20"/>
          <w:lang w:eastAsia="hr-HR"/>
        </w:rPr>
      </w:pPr>
    </w:p>
    <w:p w14:paraId="1C29C505" w14:textId="77777777" w:rsidR="00093AB8" w:rsidRDefault="00000000">
      <w:pPr>
        <w:jc w:val="both"/>
        <w:rPr>
          <w:rFonts w:ascii="Arial" w:hAnsi="Arial" w:cs="Arial"/>
          <w:sz w:val="20"/>
          <w:szCs w:val="20"/>
          <w:lang w:eastAsia="hr-HR"/>
        </w:rPr>
      </w:pPr>
      <w:r>
        <w:rPr>
          <w:rFonts w:ascii="Arial" w:hAnsi="Arial" w:cs="Arial"/>
          <w:sz w:val="20"/>
          <w:szCs w:val="20"/>
          <w:lang w:eastAsia="hr-HR"/>
        </w:rPr>
        <w:t>Godišnji izvještaj o izvršenju financijskog plana proračunskog korisnika sadrže opći i posebni dio, obrazloženje i posebne izvještaje.</w:t>
      </w:r>
    </w:p>
    <w:p w14:paraId="09781681" w14:textId="77777777" w:rsidR="00093AB8" w:rsidRDefault="00000000">
      <w:pPr>
        <w:jc w:val="both"/>
        <w:rPr>
          <w:rFonts w:ascii="Arial" w:hAnsi="Arial" w:cs="Arial"/>
          <w:sz w:val="20"/>
          <w:szCs w:val="20"/>
          <w:lang w:eastAsia="hr-HR"/>
        </w:rPr>
      </w:pPr>
      <w:r>
        <w:rPr>
          <w:rFonts w:ascii="Arial" w:hAnsi="Arial" w:cs="Arial"/>
          <w:sz w:val="20"/>
          <w:szCs w:val="20"/>
          <w:lang w:eastAsia="hr-HR"/>
        </w:rPr>
        <w:t>Prihodi i primici, rashodi i izdaci u Godišnjem izvještaju o izvršenju financijskog plana iskazuju se na razini odjeljka ekonomske klasifikacije.</w:t>
      </w:r>
    </w:p>
    <w:p w14:paraId="5F04037D" w14:textId="77777777" w:rsidR="00093AB8" w:rsidRDefault="00000000">
      <w:pPr>
        <w:spacing w:after="120"/>
        <w:jc w:val="both"/>
        <w:rPr>
          <w:rFonts w:ascii="Arial" w:hAnsi="Arial" w:cs="Arial"/>
          <w:sz w:val="20"/>
          <w:szCs w:val="20"/>
          <w:lang w:eastAsia="hr-HR"/>
        </w:rPr>
      </w:pPr>
      <w:r>
        <w:rPr>
          <w:rFonts w:ascii="Arial" w:hAnsi="Arial" w:cs="Arial"/>
          <w:sz w:val="20"/>
          <w:szCs w:val="20"/>
          <w:lang w:eastAsia="hr-HR"/>
        </w:rPr>
        <w:t>Opći dio Godišnjeg izvještaja o izvršenju financijskog plana proračunskog korisnika sadrži:</w:t>
      </w:r>
    </w:p>
    <w:p w14:paraId="3806CE31" w14:textId="77777777" w:rsidR="00093AB8" w:rsidRDefault="00000000">
      <w:pPr>
        <w:spacing w:after="120"/>
        <w:jc w:val="both"/>
        <w:rPr>
          <w:rFonts w:ascii="Arial" w:hAnsi="Arial" w:cs="Arial"/>
          <w:sz w:val="20"/>
          <w:szCs w:val="20"/>
          <w:lang w:eastAsia="hr-HR"/>
        </w:rPr>
      </w:pPr>
      <w:r>
        <w:rPr>
          <w:rFonts w:ascii="Arial" w:hAnsi="Arial" w:cs="Arial"/>
          <w:sz w:val="20"/>
          <w:szCs w:val="20"/>
          <w:lang w:eastAsia="hr-HR"/>
        </w:rPr>
        <w:t>– sažetak Računa prihoda i rashoda i Računa financiranja</w:t>
      </w:r>
    </w:p>
    <w:p w14:paraId="78210A56" w14:textId="77777777" w:rsidR="00093AB8" w:rsidRDefault="00000000">
      <w:pPr>
        <w:spacing w:after="120"/>
        <w:jc w:val="both"/>
        <w:rPr>
          <w:rFonts w:ascii="Arial" w:hAnsi="Arial" w:cs="Arial"/>
          <w:sz w:val="20"/>
          <w:szCs w:val="20"/>
          <w:lang w:eastAsia="hr-HR"/>
        </w:rPr>
      </w:pPr>
      <w:r>
        <w:rPr>
          <w:rFonts w:ascii="Arial" w:hAnsi="Arial" w:cs="Arial"/>
          <w:sz w:val="20"/>
          <w:szCs w:val="20"/>
          <w:lang w:eastAsia="hr-HR"/>
        </w:rPr>
        <w:t>– Račun prihoda i rashoda i Račun financiranja.</w:t>
      </w:r>
    </w:p>
    <w:p w14:paraId="26966B99" w14:textId="77777777" w:rsidR="00093AB8" w:rsidRDefault="00000000">
      <w:pPr>
        <w:spacing w:after="120"/>
        <w:jc w:val="both"/>
        <w:rPr>
          <w:rFonts w:ascii="Arial" w:hAnsi="Arial" w:cs="Arial"/>
          <w:sz w:val="20"/>
          <w:szCs w:val="20"/>
          <w:lang w:eastAsia="hr-HR"/>
        </w:rPr>
      </w:pPr>
      <w:r>
        <w:rPr>
          <w:rFonts w:ascii="Arial" w:hAnsi="Arial" w:cs="Arial"/>
          <w:sz w:val="20"/>
          <w:szCs w:val="20"/>
          <w:lang w:eastAsia="hr-HR"/>
        </w:rPr>
        <w:t xml:space="preserve">Račun prihoda i rashoda proračunskog korisnika sastoji se od prihoda i rashoda iskazanih prema izvorima financiranja i ekonomskoj klasifikaciji. </w:t>
      </w:r>
    </w:p>
    <w:p w14:paraId="73AA84DA" w14:textId="77777777" w:rsidR="00093AB8" w:rsidRDefault="00000000">
      <w:pPr>
        <w:spacing w:after="120"/>
        <w:jc w:val="both"/>
        <w:rPr>
          <w:rFonts w:ascii="Arial" w:hAnsi="Arial" w:cs="Arial"/>
          <w:sz w:val="20"/>
          <w:szCs w:val="20"/>
          <w:lang w:eastAsia="hr-HR"/>
        </w:rPr>
      </w:pPr>
      <w:r>
        <w:rPr>
          <w:rFonts w:ascii="Arial" w:hAnsi="Arial" w:cs="Arial"/>
          <w:sz w:val="20"/>
          <w:szCs w:val="20"/>
          <w:lang w:eastAsia="hr-HR"/>
        </w:rPr>
        <w:t>Opći dio Godišnjeg izvještaja o izvršenju financijskog plana može sadržavati  preneseni višak ili preneseni manjak prihoda nad rashodima.</w:t>
      </w:r>
    </w:p>
    <w:p w14:paraId="6FB788D7" w14:textId="77777777" w:rsidR="00093AB8" w:rsidRDefault="00000000">
      <w:pPr>
        <w:jc w:val="both"/>
        <w:rPr>
          <w:rFonts w:ascii="Arial" w:hAnsi="Arial" w:cs="Arial"/>
          <w:sz w:val="20"/>
          <w:szCs w:val="20"/>
          <w:lang w:eastAsia="hr-HR"/>
        </w:rPr>
      </w:pPr>
      <w:r>
        <w:rPr>
          <w:rFonts w:ascii="Arial" w:hAnsi="Arial" w:cs="Arial"/>
          <w:sz w:val="20"/>
          <w:szCs w:val="20"/>
          <w:lang w:eastAsia="hr-HR"/>
        </w:rPr>
        <w:t>Posebni dio Godišnjeg izvještaja o izvršenju financijskog plana proračunskog korisnika sadrži izvršenje rashoda i izdataka iskazanih po izvorima financiranja i ekonomskoj klasifikaciji, raspoređenih u programe koji se sastoje od aktivnosti i projekata.</w:t>
      </w:r>
    </w:p>
    <w:p w14:paraId="6F09A4CD" w14:textId="77777777" w:rsidR="00093AB8" w:rsidRDefault="00000000">
      <w:pPr>
        <w:jc w:val="both"/>
        <w:rPr>
          <w:rFonts w:ascii="Arial" w:hAnsi="Arial" w:cs="Arial"/>
          <w:sz w:val="20"/>
          <w:szCs w:val="20"/>
          <w:lang w:eastAsia="hr-HR"/>
        </w:rPr>
      </w:pPr>
      <w:r>
        <w:rPr>
          <w:rFonts w:ascii="Arial" w:hAnsi="Arial" w:cs="Arial"/>
          <w:sz w:val="20"/>
          <w:szCs w:val="20"/>
          <w:lang w:eastAsia="hr-HR"/>
        </w:rPr>
        <w:t>Obrazloženje Godišnjeg izvještaja o izvršenju financijskog plana proračunskog korisnika sastoji se od obrazloženja općeg dijela i obrazloženja posebnog dijela izvještaja o izvršenju financijskog plana.</w:t>
      </w:r>
    </w:p>
    <w:p w14:paraId="600440AF" w14:textId="77777777" w:rsidR="00093AB8" w:rsidRDefault="00000000">
      <w:pPr>
        <w:spacing w:after="0"/>
        <w:jc w:val="both"/>
        <w:rPr>
          <w:rFonts w:ascii="Arial" w:hAnsi="Arial" w:cs="Arial"/>
          <w:sz w:val="20"/>
          <w:szCs w:val="20"/>
          <w:lang w:eastAsia="hr-HR"/>
        </w:rPr>
      </w:pPr>
      <w:r>
        <w:rPr>
          <w:rFonts w:ascii="Arial" w:hAnsi="Arial" w:cs="Arial"/>
          <w:sz w:val="20"/>
          <w:szCs w:val="20"/>
          <w:lang w:eastAsia="hr-HR"/>
        </w:rPr>
        <w:t>Obrazloženje općeg dijela izvještaja o izvršenju financijskog plana proračunskog korisnika sadrži:</w:t>
      </w:r>
    </w:p>
    <w:p w14:paraId="1E326F4A" w14:textId="77777777" w:rsidR="00093AB8" w:rsidRDefault="00000000">
      <w:pPr>
        <w:spacing w:after="0"/>
        <w:jc w:val="both"/>
        <w:rPr>
          <w:rFonts w:ascii="Arial" w:hAnsi="Arial" w:cs="Arial"/>
          <w:sz w:val="20"/>
          <w:szCs w:val="20"/>
          <w:lang w:eastAsia="hr-HR"/>
        </w:rPr>
      </w:pPr>
      <w:r>
        <w:rPr>
          <w:rFonts w:ascii="Arial" w:hAnsi="Arial" w:cs="Arial"/>
          <w:sz w:val="20"/>
          <w:szCs w:val="20"/>
          <w:lang w:eastAsia="hr-HR"/>
        </w:rPr>
        <w:t>– obrazloženje ostvarenja prihoda i rashoda, primitaka i izdataka</w:t>
      </w:r>
    </w:p>
    <w:p w14:paraId="0FE42B13" w14:textId="77777777" w:rsidR="00093AB8" w:rsidRDefault="00000000">
      <w:pPr>
        <w:spacing w:after="0"/>
        <w:jc w:val="both"/>
        <w:rPr>
          <w:rFonts w:ascii="Arial" w:hAnsi="Arial" w:cs="Arial"/>
          <w:sz w:val="20"/>
          <w:szCs w:val="20"/>
          <w:lang w:eastAsia="hr-HR"/>
        </w:rPr>
      </w:pPr>
      <w:r>
        <w:rPr>
          <w:rFonts w:ascii="Arial" w:hAnsi="Arial" w:cs="Arial"/>
          <w:sz w:val="20"/>
          <w:szCs w:val="20"/>
          <w:lang w:eastAsia="hr-HR"/>
        </w:rPr>
        <w:t>– obrazloženje prenesenog manjka odnosno viška financijskog plana.</w:t>
      </w:r>
    </w:p>
    <w:p w14:paraId="3F552C6D" w14:textId="77777777" w:rsidR="00093AB8" w:rsidRDefault="00000000">
      <w:pPr>
        <w:jc w:val="both"/>
        <w:rPr>
          <w:rFonts w:ascii="Arial" w:hAnsi="Arial" w:cs="Arial"/>
          <w:sz w:val="20"/>
          <w:szCs w:val="20"/>
          <w:lang w:eastAsia="hr-HR"/>
        </w:rPr>
      </w:pPr>
      <w:r>
        <w:rPr>
          <w:rFonts w:ascii="Arial" w:hAnsi="Arial" w:cs="Arial"/>
          <w:sz w:val="20"/>
          <w:szCs w:val="20"/>
          <w:lang w:eastAsia="hr-HR"/>
        </w:rPr>
        <w:t>Obrazloženje posebnog dijela izvještaja o izvršenju financijskog plana sadrži obrazloženje izvršenja aktivnosti i projekata iz posebnog dijela financijskog plana s ciljevima koji su ostvareni provedbom programa i pokazateljima uspješnosti realizacije tih ciljeva.</w:t>
      </w:r>
    </w:p>
    <w:p w14:paraId="4196381A" w14:textId="77777777" w:rsidR="00093AB8" w:rsidRDefault="00093AB8">
      <w:pPr>
        <w:jc w:val="both"/>
        <w:rPr>
          <w:rFonts w:ascii="Arial" w:hAnsi="Arial" w:cs="Arial"/>
          <w:sz w:val="20"/>
          <w:szCs w:val="20"/>
          <w:lang w:eastAsia="hr-HR"/>
        </w:rPr>
      </w:pPr>
    </w:p>
    <w:p w14:paraId="3AF30381" w14:textId="77777777" w:rsidR="00093AB8" w:rsidRDefault="00000000">
      <w:pPr>
        <w:spacing w:after="0" w:line="240" w:lineRule="auto"/>
        <w:ind w:firstLine="426"/>
        <w:jc w:val="both"/>
        <w:rPr>
          <w:rFonts w:ascii="Arial" w:eastAsia="Times New Roman" w:hAnsi="Arial" w:cs="Arial"/>
          <w:sz w:val="20"/>
          <w:szCs w:val="20"/>
          <w:lang w:eastAsia="hr-HR"/>
        </w:rPr>
      </w:pPr>
      <w:r>
        <w:rPr>
          <w:rFonts w:ascii="Arial" w:eastAsia="Times New Roman" w:hAnsi="Arial" w:cs="Arial"/>
          <w:sz w:val="20"/>
          <w:szCs w:val="20"/>
          <w:lang w:eastAsia="hr-HR"/>
        </w:rPr>
        <w:t>Posebni izvještaji u godišnjem izvještaju o izvršenju financijskog plana proračunskog korisnika su: izvještaj o zaduživanju na domaćem i stranom tržištu novca i kapitala, izvještaj o korištenju sredstava fondova Europske unije, izvještaj o danim zajmovima i potraživanjima po danim zajmovima i izvještaj o stanju potraživanja i dospjelih obveza te o stanju potencijalnih obveza po osnovi sudskih sporova.</w:t>
      </w:r>
    </w:p>
    <w:p w14:paraId="17DA3F56" w14:textId="77777777" w:rsidR="00093AB8" w:rsidRDefault="00093AB8">
      <w:pPr>
        <w:numPr>
          <w:ilvl w:val="12"/>
          <w:numId w:val="0"/>
        </w:numPr>
        <w:ind w:firstLine="360"/>
        <w:jc w:val="both"/>
        <w:rPr>
          <w:rFonts w:ascii="Arial" w:eastAsia="Times New Roman" w:hAnsi="Arial" w:cs="Arial"/>
          <w:sz w:val="20"/>
          <w:szCs w:val="20"/>
          <w:lang w:eastAsia="hr-HR"/>
        </w:rPr>
      </w:pPr>
    </w:p>
    <w:p w14:paraId="2ABC870F" w14:textId="77777777" w:rsidR="00093AB8" w:rsidRDefault="00000000">
      <w:pPr>
        <w:numPr>
          <w:ilvl w:val="12"/>
          <w:numId w:val="0"/>
        </w:numPr>
        <w:ind w:firstLine="360"/>
        <w:jc w:val="both"/>
        <w:rPr>
          <w:rFonts w:ascii="Arial" w:eastAsia="Times New Roman" w:hAnsi="Arial" w:cs="Arial"/>
          <w:sz w:val="20"/>
          <w:szCs w:val="20"/>
          <w:lang w:eastAsia="hr-HR"/>
        </w:rPr>
      </w:pPr>
      <w:r>
        <w:rPr>
          <w:rFonts w:ascii="Arial" w:eastAsia="Times New Roman" w:hAnsi="Arial" w:cs="Arial"/>
          <w:sz w:val="20"/>
          <w:szCs w:val="20"/>
          <w:lang w:eastAsia="hr-HR"/>
        </w:rPr>
        <w:t>Financiranje rashoda Doma za starije osobe Kantrida za 202</w:t>
      </w:r>
      <w:r>
        <w:rPr>
          <w:rFonts w:ascii="Arial" w:eastAsia="Times New Roman" w:hAnsi="Arial" w:cs="Arial"/>
          <w:sz w:val="20"/>
          <w:szCs w:val="20"/>
          <w:lang w:val="en-US" w:eastAsia="hr-HR"/>
        </w:rPr>
        <w:t>5</w:t>
      </w:r>
      <w:r>
        <w:rPr>
          <w:rFonts w:ascii="Arial" w:eastAsia="Times New Roman" w:hAnsi="Arial" w:cs="Arial"/>
          <w:sz w:val="20"/>
          <w:szCs w:val="20"/>
          <w:lang w:eastAsia="hr-HR"/>
        </w:rPr>
        <w:t>. godinu planirano je sljedećim financijsko-planskim dokumentima:</w:t>
      </w:r>
    </w:p>
    <w:p w14:paraId="1D96027F" w14:textId="77777777" w:rsidR="00093AB8" w:rsidRDefault="00000000">
      <w:pPr>
        <w:numPr>
          <w:ilvl w:val="0"/>
          <w:numId w:val="4"/>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Financijskim planom Doma Kantrida za 202</w:t>
      </w:r>
      <w:r>
        <w:rPr>
          <w:rFonts w:ascii="Arial" w:eastAsia="Times New Roman" w:hAnsi="Arial" w:cs="Arial"/>
          <w:sz w:val="20"/>
          <w:szCs w:val="20"/>
          <w:lang w:val="en-US" w:eastAsia="hr-HR"/>
        </w:rPr>
        <w:t>5</w:t>
      </w:r>
      <w:r>
        <w:rPr>
          <w:rFonts w:ascii="Arial" w:eastAsia="Times New Roman" w:hAnsi="Arial" w:cs="Arial"/>
          <w:sz w:val="20"/>
          <w:szCs w:val="20"/>
          <w:lang w:eastAsia="hr-HR"/>
        </w:rPr>
        <w:t>. i projekcije za 202</w:t>
      </w:r>
      <w:r>
        <w:rPr>
          <w:rFonts w:ascii="Arial" w:eastAsia="Times New Roman" w:hAnsi="Arial" w:cs="Arial"/>
          <w:sz w:val="20"/>
          <w:szCs w:val="20"/>
          <w:lang w:val="en-US" w:eastAsia="hr-HR"/>
        </w:rPr>
        <w:t>6</w:t>
      </w:r>
      <w:r>
        <w:rPr>
          <w:rFonts w:ascii="Arial" w:eastAsia="Times New Roman" w:hAnsi="Arial" w:cs="Arial"/>
          <w:sz w:val="20"/>
          <w:szCs w:val="20"/>
          <w:lang w:eastAsia="hr-HR"/>
        </w:rPr>
        <w:t>. i 202</w:t>
      </w:r>
      <w:r>
        <w:rPr>
          <w:rFonts w:ascii="Arial" w:eastAsia="Times New Roman" w:hAnsi="Arial" w:cs="Arial"/>
          <w:sz w:val="20"/>
          <w:szCs w:val="20"/>
          <w:lang w:val="en-US" w:eastAsia="hr-HR"/>
        </w:rPr>
        <w:t>7</w:t>
      </w:r>
      <w:r>
        <w:rPr>
          <w:rFonts w:ascii="Arial" w:eastAsia="Times New Roman" w:hAnsi="Arial" w:cs="Arial"/>
          <w:sz w:val="20"/>
          <w:szCs w:val="20"/>
          <w:lang w:eastAsia="hr-HR"/>
        </w:rPr>
        <w:t>. godinu kojim je visina rashoda za 202</w:t>
      </w:r>
      <w:r>
        <w:rPr>
          <w:rFonts w:ascii="Arial" w:eastAsia="Times New Roman" w:hAnsi="Arial" w:cs="Arial"/>
          <w:sz w:val="20"/>
          <w:szCs w:val="20"/>
          <w:lang w:val="en-US" w:eastAsia="hr-HR"/>
        </w:rPr>
        <w:t>5</w:t>
      </w:r>
      <w:r>
        <w:rPr>
          <w:rFonts w:ascii="Arial" w:eastAsia="Times New Roman" w:hAnsi="Arial" w:cs="Arial"/>
          <w:sz w:val="20"/>
          <w:szCs w:val="20"/>
          <w:lang w:eastAsia="hr-HR"/>
        </w:rPr>
        <w:t xml:space="preserve">. godinu utvrđena u iznosu </w:t>
      </w:r>
      <w:r>
        <w:rPr>
          <w:rFonts w:ascii="Arial" w:eastAsia="Times New Roman" w:hAnsi="Arial" w:cs="Arial"/>
          <w:b/>
          <w:sz w:val="20"/>
          <w:szCs w:val="20"/>
          <w:lang w:eastAsia="hr-HR"/>
        </w:rPr>
        <w:t>8.070.408,80</w:t>
      </w:r>
      <w:r>
        <w:rPr>
          <w:rFonts w:ascii="Arial" w:eastAsia="Times New Roman" w:hAnsi="Arial" w:cs="Arial"/>
          <w:sz w:val="20"/>
          <w:szCs w:val="20"/>
          <w:lang w:eastAsia="hr-HR"/>
        </w:rPr>
        <w:t xml:space="preserve"> EUR, te </w:t>
      </w:r>
    </w:p>
    <w:p w14:paraId="1EEA96E2" w14:textId="77777777" w:rsidR="00093AB8" w:rsidRDefault="00000000">
      <w:pPr>
        <w:numPr>
          <w:ilvl w:val="0"/>
          <w:numId w:val="4"/>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1. Izmjenama i dopunama Financijskog plana za 202</w:t>
      </w:r>
      <w:r>
        <w:rPr>
          <w:rFonts w:ascii="Arial" w:eastAsia="Times New Roman" w:hAnsi="Arial" w:cs="Arial"/>
          <w:sz w:val="20"/>
          <w:szCs w:val="20"/>
          <w:lang w:val="en-US" w:eastAsia="hr-HR"/>
        </w:rPr>
        <w:t>5</w:t>
      </w:r>
      <w:r>
        <w:rPr>
          <w:rFonts w:ascii="Arial" w:eastAsia="Times New Roman" w:hAnsi="Arial" w:cs="Arial"/>
          <w:sz w:val="20"/>
          <w:szCs w:val="20"/>
          <w:lang w:eastAsia="hr-HR"/>
        </w:rPr>
        <w:t xml:space="preserve">. kojim je visina  rashoda povećana na iznos </w:t>
      </w:r>
      <w:r>
        <w:rPr>
          <w:rFonts w:ascii="Arial" w:eastAsia="Times New Roman" w:hAnsi="Arial"/>
          <w:b/>
          <w:bCs/>
          <w:sz w:val="20"/>
          <w:szCs w:val="20"/>
          <w:lang w:eastAsia="hr-HR"/>
        </w:rPr>
        <w:t>13</w:t>
      </w:r>
      <w:r>
        <w:rPr>
          <w:rFonts w:ascii="Arial" w:eastAsia="Times New Roman" w:hAnsi="Arial"/>
          <w:b/>
          <w:bCs/>
          <w:sz w:val="20"/>
          <w:szCs w:val="20"/>
          <w:lang w:val="en-US" w:eastAsia="hr-HR"/>
        </w:rPr>
        <w:t>.</w:t>
      </w:r>
      <w:r>
        <w:rPr>
          <w:rFonts w:ascii="Arial" w:eastAsia="Times New Roman" w:hAnsi="Arial"/>
          <w:b/>
          <w:bCs/>
          <w:sz w:val="20"/>
          <w:szCs w:val="20"/>
          <w:lang w:eastAsia="hr-HR"/>
        </w:rPr>
        <w:t>015</w:t>
      </w:r>
      <w:r>
        <w:rPr>
          <w:rFonts w:ascii="Arial" w:eastAsia="Times New Roman" w:hAnsi="Arial"/>
          <w:b/>
          <w:bCs/>
          <w:sz w:val="20"/>
          <w:szCs w:val="20"/>
          <w:lang w:val="en-US" w:eastAsia="hr-HR"/>
        </w:rPr>
        <w:t>.</w:t>
      </w:r>
      <w:r>
        <w:rPr>
          <w:rFonts w:ascii="Arial" w:eastAsia="Times New Roman" w:hAnsi="Arial"/>
          <w:b/>
          <w:bCs/>
          <w:sz w:val="20"/>
          <w:szCs w:val="20"/>
          <w:lang w:eastAsia="hr-HR"/>
        </w:rPr>
        <w:t>868,59</w:t>
      </w:r>
      <w:r>
        <w:rPr>
          <w:rFonts w:ascii="Arial" w:eastAsia="Times New Roman" w:hAnsi="Arial"/>
          <w:sz w:val="20"/>
          <w:szCs w:val="20"/>
          <w:lang w:val="en-US" w:eastAsia="hr-HR"/>
        </w:rPr>
        <w:t xml:space="preserve"> </w:t>
      </w:r>
      <w:r>
        <w:rPr>
          <w:rFonts w:ascii="Arial" w:eastAsia="Times New Roman" w:hAnsi="Arial" w:cs="Arial"/>
          <w:sz w:val="20"/>
          <w:szCs w:val="20"/>
          <w:lang w:eastAsia="hr-HR"/>
        </w:rPr>
        <w:t>EUR.</w:t>
      </w:r>
    </w:p>
    <w:p w14:paraId="28AB204A" w14:textId="77777777" w:rsidR="00093AB8" w:rsidRDefault="00093AB8">
      <w:pPr>
        <w:spacing w:after="0" w:line="240" w:lineRule="auto"/>
        <w:jc w:val="both"/>
        <w:rPr>
          <w:rFonts w:ascii="Arial" w:eastAsia="Times New Roman" w:hAnsi="Arial" w:cs="Arial"/>
          <w:sz w:val="20"/>
          <w:szCs w:val="20"/>
          <w:lang w:eastAsia="hr-HR"/>
        </w:rPr>
      </w:pPr>
    </w:p>
    <w:p w14:paraId="48027599" w14:textId="77777777" w:rsidR="00093AB8" w:rsidRDefault="00093AB8">
      <w:pPr>
        <w:spacing w:after="0" w:line="240" w:lineRule="auto"/>
        <w:jc w:val="both"/>
        <w:rPr>
          <w:rFonts w:ascii="Arial" w:eastAsia="Times New Roman" w:hAnsi="Arial" w:cs="Arial"/>
          <w:sz w:val="20"/>
          <w:szCs w:val="20"/>
          <w:lang w:eastAsia="hr-HR"/>
        </w:rPr>
      </w:pPr>
    </w:p>
    <w:p w14:paraId="216649B2" w14:textId="77777777" w:rsidR="00093AB8" w:rsidRDefault="00093AB8">
      <w:pPr>
        <w:spacing w:after="0" w:line="240" w:lineRule="auto"/>
        <w:jc w:val="both"/>
        <w:rPr>
          <w:rFonts w:ascii="Arial" w:eastAsia="Times New Roman" w:hAnsi="Arial" w:cs="Arial"/>
          <w:sz w:val="20"/>
          <w:szCs w:val="20"/>
          <w:lang w:eastAsia="hr-HR"/>
        </w:rPr>
      </w:pPr>
    </w:p>
    <w:p w14:paraId="6C2606B5" w14:textId="77777777" w:rsidR="00093AB8" w:rsidRDefault="00000000">
      <w:pPr>
        <w:pStyle w:val="Odlomakpopisa"/>
        <w:numPr>
          <w:ilvl w:val="0"/>
          <w:numId w:val="3"/>
        </w:numPr>
        <w:jc w:val="both"/>
        <w:rPr>
          <w:rFonts w:ascii="Arial" w:hAnsi="Arial" w:cs="Arial"/>
          <w:b/>
          <w:sz w:val="20"/>
          <w:szCs w:val="20"/>
        </w:rPr>
      </w:pPr>
      <w:r>
        <w:rPr>
          <w:rFonts w:ascii="Arial" w:hAnsi="Arial" w:cs="Arial"/>
          <w:b/>
          <w:sz w:val="20"/>
          <w:szCs w:val="20"/>
        </w:rPr>
        <w:lastRenderedPageBreak/>
        <w:t>OBRAZLOŽENJE OPĆEG DIJELA IZVRŠENJA FINANCIJSKOG PLANA</w:t>
      </w:r>
    </w:p>
    <w:p w14:paraId="09DC2DD1" w14:textId="77777777" w:rsidR="00093AB8" w:rsidRDefault="00093AB8">
      <w:pPr>
        <w:jc w:val="both"/>
        <w:rPr>
          <w:rFonts w:ascii="Arial" w:hAnsi="Arial" w:cs="Arial"/>
          <w:sz w:val="20"/>
          <w:szCs w:val="20"/>
        </w:rPr>
      </w:pPr>
    </w:p>
    <w:p w14:paraId="5ED6594E" w14:textId="77777777" w:rsidR="00093AB8" w:rsidRDefault="00000000">
      <w:pPr>
        <w:jc w:val="both"/>
        <w:rPr>
          <w:rFonts w:ascii="Arial" w:hAnsi="Arial"/>
          <w:b/>
          <w:bCs/>
          <w:sz w:val="20"/>
          <w:szCs w:val="20"/>
        </w:rPr>
      </w:pPr>
      <w:r>
        <w:rPr>
          <w:rFonts w:ascii="Arial" w:hAnsi="Arial" w:cs="Arial"/>
          <w:sz w:val="20"/>
          <w:szCs w:val="20"/>
        </w:rPr>
        <w:t xml:space="preserve">Godišnjim izvještajem o izvršenju financijskog plana Doma za starije osobe Kantrida za 2025. godinu utvrđuje se manjak prihoda nad rashodima tekućeg razdoblja u iznosu od </w:t>
      </w:r>
      <w:r>
        <w:rPr>
          <w:rFonts w:ascii="Arial" w:hAnsi="Arial"/>
          <w:sz w:val="20"/>
          <w:szCs w:val="20"/>
        </w:rPr>
        <w:t xml:space="preserve">594.452,79 </w:t>
      </w:r>
      <w:r>
        <w:rPr>
          <w:rFonts w:ascii="Arial" w:hAnsi="Arial" w:cs="Arial"/>
          <w:sz w:val="20"/>
          <w:szCs w:val="20"/>
        </w:rPr>
        <w:t>EUR a obzirom na preneseni višak raspoloživih sredstava iz prethodnih godina (</w:t>
      </w:r>
      <w:r>
        <w:rPr>
          <w:rFonts w:ascii="Arial" w:hAnsi="Arial"/>
          <w:sz w:val="20"/>
          <w:szCs w:val="20"/>
        </w:rPr>
        <w:t>96.272,87 EUR)</w:t>
      </w:r>
      <w:r>
        <w:rPr>
          <w:rFonts w:ascii="Arial" w:hAnsi="Arial" w:cs="Arial"/>
          <w:sz w:val="20"/>
          <w:szCs w:val="20"/>
        </w:rPr>
        <w:t xml:space="preserve"> ukupni rezultat je </w:t>
      </w:r>
      <w:r>
        <w:rPr>
          <w:rFonts w:ascii="Arial" w:hAnsi="Arial" w:cs="Arial"/>
          <w:b/>
          <w:bCs/>
          <w:sz w:val="20"/>
          <w:szCs w:val="20"/>
        </w:rPr>
        <w:t xml:space="preserve">manjak prihoda nad rashodima  u iznosu od </w:t>
      </w:r>
      <w:r>
        <w:rPr>
          <w:rFonts w:ascii="Arial" w:hAnsi="Arial"/>
          <w:b/>
          <w:bCs/>
          <w:sz w:val="20"/>
          <w:szCs w:val="20"/>
        </w:rPr>
        <w:t>498.179,92 EUR.</w:t>
      </w:r>
    </w:p>
    <w:p w14:paraId="602CEFE2" w14:textId="77777777" w:rsidR="00093AB8" w:rsidRDefault="00000000">
      <w:pPr>
        <w:jc w:val="both"/>
        <w:rPr>
          <w:rFonts w:ascii="Arial" w:hAnsi="Arial"/>
          <w:sz w:val="20"/>
          <w:szCs w:val="20"/>
        </w:rPr>
      </w:pPr>
      <w:r>
        <w:rPr>
          <w:rFonts w:ascii="Arial" w:hAnsi="Arial"/>
          <w:sz w:val="20"/>
          <w:szCs w:val="20"/>
        </w:rPr>
        <w:t xml:space="preserve">Iako kao rezultat proizlazi manjak isti je metodološke naravi jer proizlazi iz načina iskazivanja prihoda i rashoda po modificiranom načelu, što znači da se rashodi i izdaci priznaju prema načelu nastanka događaja (čim se primi račun ili nastane obveza, bez obzira na plaćanje) a prihodi i primici priznaju se prema novčanom načelu (tek kada se novac naplati na račun). Naime, ostvaren je višak prihoda od poslovanja u iznosu od 3.065.508,30 EUR a manjak prihoda za nabavu nefinancijske imovine (kapitalni projekti) u iznosu od 3.659.961,09 EUR. Iz navedenog, obračunom proizlazi da se manjak odnosi na rashode za nefinancijsku imovinu (realizirane radove po projektu Energetske obnove Doma) nastale u 2025.g. za koje Dom još nije ostvario prihod (temeljem Ugovora o bespovratnim sredstvima). Navedeno je očekivano te je planirano pokriće u Financijskom planu Doma za 2026. </w:t>
      </w:r>
    </w:p>
    <w:p w14:paraId="36FB962E" w14:textId="77777777" w:rsidR="00093AB8" w:rsidRDefault="00093AB8">
      <w:pPr>
        <w:jc w:val="both"/>
        <w:rPr>
          <w:rFonts w:ascii="Arial" w:hAnsi="Arial"/>
          <w:sz w:val="20"/>
          <w:szCs w:val="20"/>
        </w:rPr>
      </w:pPr>
    </w:p>
    <w:p w14:paraId="6CBD3DD2" w14:textId="77777777" w:rsidR="00093AB8" w:rsidRDefault="00000000">
      <w:pPr>
        <w:jc w:val="both"/>
        <w:rPr>
          <w:rFonts w:ascii="Arial" w:eastAsia="Times New Roman" w:hAnsi="Arial" w:cs="Arial"/>
          <w:sz w:val="20"/>
          <w:szCs w:val="20"/>
          <w:lang w:val="en-US" w:eastAsia="hr-HR"/>
        </w:rPr>
      </w:pPr>
      <w:r>
        <w:rPr>
          <w:rFonts w:ascii="Arial" w:eastAsia="Times New Roman" w:hAnsi="Arial" w:cs="Arial"/>
          <w:sz w:val="20"/>
          <w:szCs w:val="20"/>
          <w:lang w:eastAsia="hr-HR"/>
        </w:rPr>
        <w:t xml:space="preserve">Prihod ukupnog poslovanja ostvaren je u iznosu od </w:t>
      </w:r>
      <w:r>
        <w:rPr>
          <w:rFonts w:ascii="Arial" w:eastAsia="Times New Roman" w:hAnsi="Arial"/>
          <w:b/>
          <w:bCs/>
          <w:sz w:val="20"/>
          <w:szCs w:val="20"/>
          <w:lang w:eastAsia="hr-HR"/>
        </w:rPr>
        <w:t>8</w:t>
      </w:r>
      <w:r>
        <w:rPr>
          <w:rFonts w:ascii="Arial" w:eastAsia="Times New Roman" w:hAnsi="Arial"/>
          <w:b/>
          <w:bCs/>
          <w:sz w:val="20"/>
          <w:szCs w:val="20"/>
          <w:lang w:val="en-US" w:eastAsia="hr-HR"/>
        </w:rPr>
        <w:t>.</w:t>
      </w:r>
      <w:r>
        <w:rPr>
          <w:rFonts w:ascii="Arial" w:eastAsia="Times New Roman" w:hAnsi="Arial"/>
          <w:b/>
          <w:bCs/>
          <w:sz w:val="20"/>
          <w:szCs w:val="20"/>
          <w:lang w:eastAsia="hr-HR"/>
        </w:rPr>
        <w:t>574</w:t>
      </w:r>
      <w:r>
        <w:rPr>
          <w:rFonts w:ascii="Arial" w:eastAsia="Times New Roman" w:hAnsi="Arial"/>
          <w:b/>
          <w:bCs/>
          <w:sz w:val="20"/>
          <w:szCs w:val="20"/>
          <w:lang w:val="en-US" w:eastAsia="hr-HR"/>
        </w:rPr>
        <w:t>.</w:t>
      </w:r>
      <w:r>
        <w:rPr>
          <w:rFonts w:ascii="Arial" w:eastAsia="Times New Roman" w:hAnsi="Arial"/>
          <w:b/>
          <w:bCs/>
          <w:sz w:val="20"/>
          <w:szCs w:val="20"/>
          <w:lang w:eastAsia="hr-HR"/>
        </w:rPr>
        <w:t>650,79</w:t>
      </w:r>
      <w:r>
        <w:rPr>
          <w:rFonts w:ascii="Arial" w:eastAsia="Times New Roman" w:hAnsi="Arial"/>
          <w:b/>
          <w:bCs/>
          <w:sz w:val="20"/>
          <w:szCs w:val="20"/>
          <w:lang w:val="en-US" w:eastAsia="hr-HR"/>
        </w:rPr>
        <w:t xml:space="preserve"> </w:t>
      </w:r>
      <w:r>
        <w:rPr>
          <w:rFonts w:ascii="Arial" w:eastAsia="Times New Roman" w:hAnsi="Arial" w:cs="Arial"/>
          <w:b/>
          <w:bCs/>
          <w:sz w:val="20"/>
          <w:szCs w:val="20"/>
          <w:lang w:eastAsia="hr-HR"/>
        </w:rPr>
        <w:t xml:space="preserve">EUR </w:t>
      </w:r>
      <w:r>
        <w:rPr>
          <w:rFonts w:ascii="Arial" w:eastAsia="Times New Roman" w:hAnsi="Arial" w:cs="Arial"/>
          <w:sz w:val="20"/>
          <w:szCs w:val="20"/>
          <w:lang w:eastAsia="hr-HR"/>
        </w:rPr>
        <w:t xml:space="preserve">što je u odnosu na prošlogodišnje financijsko razdoblje za </w:t>
      </w:r>
      <w:r>
        <w:rPr>
          <w:rFonts w:ascii="Arial" w:eastAsia="Times New Roman" w:hAnsi="Arial" w:cs="Arial"/>
          <w:sz w:val="20"/>
          <w:szCs w:val="20"/>
          <w:lang w:val="en-US" w:eastAsia="hr-HR"/>
        </w:rPr>
        <w:t>79,8</w:t>
      </w:r>
      <w:r>
        <w:rPr>
          <w:rFonts w:ascii="Arial" w:eastAsia="Times New Roman" w:hAnsi="Arial" w:cs="Arial"/>
          <w:sz w:val="20"/>
          <w:szCs w:val="20"/>
          <w:lang w:eastAsia="hr-HR"/>
        </w:rPr>
        <w:t xml:space="preserve">% više, odnosno </w:t>
      </w:r>
      <w:r>
        <w:rPr>
          <w:rFonts w:ascii="Arial" w:eastAsia="Times New Roman" w:hAnsi="Arial" w:cs="Arial"/>
          <w:sz w:val="20"/>
          <w:szCs w:val="20"/>
          <w:lang w:val="en-US" w:eastAsia="hr-HR"/>
        </w:rPr>
        <w:t>33,6</w:t>
      </w:r>
      <w:r>
        <w:rPr>
          <w:rFonts w:ascii="Arial" w:eastAsia="Times New Roman" w:hAnsi="Arial" w:cs="Arial"/>
          <w:sz w:val="20"/>
          <w:szCs w:val="20"/>
          <w:lang w:eastAsia="hr-HR"/>
        </w:rPr>
        <w:t xml:space="preserve">% manje od godišnjeg plana. Razlog većih prihoda u odnosu na prošlu godinu je </w:t>
      </w:r>
      <w:proofErr w:type="spellStart"/>
      <w:r>
        <w:rPr>
          <w:rFonts w:ascii="Arial" w:eastAsia="Times New Roman" w:hAnsi="Arial" w:cs="Arial"/>
          <w:sz w:val="20"/>
          <w:szCs w:val="20"/>
          <w:lang w:val="en-US" w:eastAsia="hr-HR"/>
        </w:rPr>
        <w:t>isključivo</w:t>
      </w:r>
      <w:proofErr w:type="spellEnd"/>
      <w:r>
        <w:rPr>
          <w:rFonts w:ascii="Arial" w:eastAsia="Times New Roman" w:hAnsi="Arial" w:cs="Arial"/>
          <w:sz w:val="20"/>
          <w:szCs w:val="20"/>
          <w:lang w:val="en-US" w:eastAsia="hr-HR"/>
        </w:rPr>
        <w:t xml:space="preserve"> </w:t>
      </w:r>
      <w:r>
        <w:rPr>
          <w:rFonts w:ascii="Arial" w:eastAsia="Times New Roman" w:hAnsi="Arial" w:cs="Arial"/>
          <w:sz w:val="20"/>
          <w:szCs w:val="20"/>
          <w:lang w:eastAsia="hr-HR"/>
        </w:rPr>
        <w:t>veće sufinanciranje redovnog rada</w:t>
      </w:r>
      <w:r>
        <w:rPr>
          <w:rFonts w:ascii="Arial" w:eastAsia="Times New Roman" w:hAnsi="Arial" w:cs="Arial"/>
          <w:sz w:val="20"/>
          <w:szCs w:val="20"/>
          <w:lang w:val="en-US" w:eastAsia="hr-HR"/>
        </w:rPr>
        <w:t xml:space="preserve"> i </w:t>
      </w:r>
      <w:proofErr w:type="spellStart"/>
      <w:r>
        <w:rPr>
          <w:rFonts w:ascii="Arial" w:eastAsia="Times New Roman" w:hAnsi="Arial" w:cs="Arial"/>
          <w:sz w:val="20"/>
          <w:szCs w:val="20"/>
          <w:lang w:val="en-US" w:eastAsia="hr-HR"/>
        </w:rPr>
        <w:t>namjenski</w:t>
      </w:r>
      <w:proofErr w:type="spellEnd"/>
      <w:r>
        <w:rPr>
          <w:rFonts w:ascii="Arial" w:eastAsia="Times New Roman" w:hAnsi="Arial" w:cs="Arial"/>
          <w:sz w:val="20"/>
          <w:szCs w:val="20"/>
          <w:lang w:val="en-US" w:eastAsia="hr-HR"/>
        </w:rPr>
        <w:t xml:space="preserve"> za </w:t>
      </w:r>
      <w:proofErr w:type="spellStart"/>
      <w:r>
        <w:rPr>
          <w:rFonts w:ascii="Arial" w:eastAsia="Times New Roman" w:hAnsi="Arial" w:cs="Arial"/>
          <w:sz w:val="20"/>
          <w:szCs w:val="20"/>
          <w:lang w:val="en-US" w:eastAsia="hr-HR"/>
        </w:rPr>
        <w:t>projekte</w:t>
      </w:r>
      <w:proofErr w:type="spellEnd"/>
      <w:r>
        <w:rPr>
          <w:rFonts w:ascii="Arial" w:eastAsia="Times New Roman" w:hAnsi="Arial" w:cs="Arial"/>
          <w:sz w:val="20"/>
          <w:szCs w:val="20"/>
          <w:lang w:val="en-US" w:eastAsia="hr-HR"/>
        </w:rPr>
        <w:t>,</w:t>
      </w:r>
      <w:r>
        <w:rPr>
          <w:rFonts w:ascii="Arial" w:eastAsia="Times New Roman" w:hAnsi="Arial" w:cs="Arial"/>
          <w:sz w:val="20"/>
          <w:szCs w:val="20"/>
          <w:lang w:eastAsia="hr-HR"/>
        </w:rPr>
        <w:t xml:space="preserve"> od strane </w:t>
      </w:r>
      <w:proofErr w:type="spellStart"/>
      <w:r>
        <w:rPr>
          <w:rFonts w:ascii="Arial" w:eastAsia="Times New Roman" w:hAnsi="Arial" w:cs="Arial"/>
          <w:sz w:val="20"/>
          <w:szCs w:val="20"/>
          <w:lang w:val="en-US" w:eastAsia="hr-HR"/>
        </w:rPr>
        <w:t>nadležnog</w:t>
      </w:r>
      <w:proofErr w:type="spellEnd"/>
      <w:r>
        <w:rPr>
          <w:rFonts w:ascii="Arial" w:eastAsia="Times New Roman" w:hAnsi="Arial" w:cs="Arial"/>
          <w:sz w:val="20"/>
          <w:szCs w:val="20"/>
          <w:lang w:val="en-US" w:eastAsia="hr-HR"/>
        </w:rPr>
        <w:t xml:space="preserve"> </w:t>
      </w:r>
      <w:proofErr w:type="spellStart"/>
      <w:r>
        <w:rPr>
          <w:rFonts w:ascii="Arial" w:eastAsia="Times New Roman" w:hAnsi="Arial" w:cs="Arial"/>
          <w:sz w:val="20"/>
          <w:szCs w:val="20"/>
          <w:lang w:val="en-US" w:eastAsia="hr-HR"/>
        </w:rPr>
        <w:t>proračuna</w:t>
      </w:r>
      <w:proofErr w:type="spellEnd"/>
      <w:r>
        <w:rPr>
          <w:rFonts w:ascii="Arial" w:eastAsia="Times New Roman" w:hAnsi="Arial" w:cs="Arial"/>
          <w:sz w:val="20"/>
          <w:szCs w:val="20"/>
          <w:lang w:val="en-US" w:eastAsia="hr-HR"/>
        </w:rPr>
        <w:t xml:space="preserve"> </w:t>
      </w:r>
      <w:proofErr w:type="spellStart"/>
      <w:r>
        <w:rPr>
          <w:rFonts w:ascii="Arial" w:eastAsia="Times New Roman" w:hAnsi="Arial" w:cs="Arial"/>
          <w:sz w:val="20"/>
          <w:szCs w:val="20"/>
          <w:lang w:val="en-US" w:eastAsia="hr-HR"/>
        </w:rPr>
        <w:t>Osnivača</w:t>
      </w:r>
      <w:proofErr w:type="spellEnd"/>
      <w:r>
        <w:rPr>
          <w:rFonts w:ascii="Arial" w:eastAsia="Times New Roman" w:hAnsi="Arial" w:cs="Arial"/>
          <w:sz w:val="20"/>
          <w:szCs w:val="20"/>
          <w:lang w:val="en-US" w:eastAsia="hr-HR"/>
        </w:rPr>
        <w:t xml:space="preserve">, </w:t>
      </w:r>
      <w:r>
        <w:rPr>
          <w:rFonts w:ascii="Arial" w:eastAsia="Times New Roman" w:hAnsi="Arial" w:cs="Arial"/>
          <w:sz w:val="20"/>
          <w:szCs w:val="20"/>
          <w:lang w:eastAsia="hr-HR"/>
        </w:rPr>
        <w:t>Primorsko-goranske županije</w:t>
      </w:r>
      <w:r>
        <w:rPr>
          <w:rFonts w:ascii="Arial" w:eastAsia="Times New Roman" w:hAnsi="Arial" w:cs="Arial"/>
          <w:sz w:val="20"/>
          <w:szCs w:val="20"/>
          <w:lang w:val="en-US" w:eastAsia="hr-HR"/>
        </w:rPr>
        <w:t xml:space="preserve">. Manje </w:t>
      </w:r>
      <w:r>
        <w:rPr>
          <w:rFonts w:ascii="Arial" w:eastAsia="Times New Roman" w:hAnsi="Arial" w:cs="Arial"/>
          <w:sz w:val="20"/>
          <w:szCs w:val="20"/>
          <w:lang w:eastAsia="hr-HR"/>
        </w:rPr>
        <w:t xml:space="preserve">u odnosu na plan ostvareni su </w:t>
      </w:r>
      <w:proofErr w:type="gramStart"/>
      <w:r>
        <w:rPr>
          <w:rFonts w:ascii="Arial" w:eastAsia="Times New Roman" w:hAnsi="Arial" w:cs="Arial"/>
          <w:sz w:val="20"/>
          <w:szCs w:val="20"/>
          <w:lang w:eastAsia="hr-HR"/>
        </w:rPr>
        <w:t xml:space="preserve">prihodi  </w:t>
      </w:r>
      <w:r>
        <w:rPr>
          <w:rFonts w:ascii="Arial" w:eastAsia="Times New Roman" w:hAnsi="Arial" w:cs="Arial"/>
          <w:sz w:val="20"/>
          <w:szCs w:val="20"/>
          <w:lang w:val="en-US" w:eastAsia="hr-HR"/>
        </w:rPr>
        <w:t>za</w:t>
      </w:r>
      <w:proofErr w:type="gramEnd"/>
      <w:r>
        <w:rPr>
          <w:rFonts w:ascii="Arial" w:eastAsia="Times New Roman" w:hAnsi="Arial" w:cs="Arial"/>
          <w:sz w:val="20"/>
          <w:szCs w:val="20"/>
          <w:lang w:val="en-US" w:eastAsia="hr-HR"/>
        </w:rPr>
        <w:t xml:space="preserve"> </w:t>
      </w:r>
      <w:proofErr w:type="spellStart"/>
      <w:r>
        <w:rPr>
          <w:rFonts w:ascii="Arial" w:eastAsia="Times New Roman" w:hAnsi="Arial" w:cs="Arial"/>
          <w:sz w:val="20"/>
          <w:szCs w:val="20"/>
          <w:lang w:val="en-US" w:eastAsia="hr-HR"/>
        </w:rPr>
        <w:t>projekte</w:t>
      </w:r>
      <w:proofErr w:type="spellEnd"/>
      <w:r>
        <w:rPr>
          <w:rFonts w:ascii="Arial" w:eastAsia="Times New Roman" w:hAnsi="Arial" w:cs="Arial"/>
          <w:sz w:val="20"/>
          <w:szCs w:val="20"/>
          <w:lang w:val="en-US" w:eastAsia="hr-HR"/>
        </w:rPr>
        <w:t xml:space="preserve"> </w:t>
      </w:r>
      <w:proofErr w:type="spellStart"/>
      <w:r>
        <w:rPr>
          <w:rFonts w:ascii="Arial" w:eastAsia="Times New Roman" w:hAnsi="Arial" w:cs="Arial"/>
          <w:sz w:val="20"/>
          <w:szCs w:val="20"/>
          <w:lang w:val="en-US" w:eastAsia="hr-HR"/>
        </w:rPr>
        <w:t>budući</w:t>
      </w:r>
      <w:proofErr w:type="spellEnd"/>
      <w:r>
        <w:rPr>
          <w:rFonts w:ascii="Arial" w:eastAsia="Times New Roman" w:hAnsi="Arial" w:cs="Arial"/>
          <w:sz w:val="20"/>
          <w:szCs w:val="20"/>
          <w:lang w:val="en-US" w:eastAsia="hr-HR"/>
        </w:rPr>
        <w:t xml:space="preserve"> se </w:t>
      </w:r>
      <w:proofErr w:type="spellStart"/>
      <w:r>
        <w:rPr>
          <w:rFonts w:ascii="Arial" w:eastAsia="Times New Roman" w:hAnsi="Arial" w:cs="Arial"/>
          <w:sz w:val="20"/>
          <w:szCs w:val="20"/>
          <w:lang w:val="en-US" w:eastAsia="hr-HR"/>
        </w:rPr>
        <w:t>isti</w:t>
      </w:r>
      <w:proofErr w:type="spellEnd"/>
      <w:r>
        <w:rPr>
          <w:rFonts w:ascii="Arial" w:eastAsia="Times New Roman" w:hAnsi="Arial" w:cs="Arial"/>
          <w:sz w:val="20"/>
          <w:szCs w:val="20"/>
          <w:lang w:val="en-US" w:eastAsia="hr-HR"/>
        </w:rPr>
        <w:t xml:space="preserve"> </w:t>
      </w:r>
      <w:proofErr w:type="spellStart"/>
      <w:r>
        <w:rPr>
          <w:rFonts w:ascii="Arial" w:eastAsia="Times New Roman" w:hAnsi="Arial" w:cs="Arial"/>
          <w:sz w:val="20"/>
          <w:szCs w:val="20"/>
          <w:lang w:val="en-US" w:eastAsia="hr-HR"/>
        </w:rPr>
        <w:t>realiziraju</w:t>
      </w:r>
      <w:proofErr w:type="spellEnd"/>
      <w:r>
        <w:rPr>
          <w:rFonts w:ascii="Arial" w:eastAsia="Times New Roman" w:hAnsi="Arial" w:cs="Arial"/>
          <w:sz w:val="20"/>
          <w:szCs w:val="20"/>
          <w:lang w:val="en-US" w:eastAsia="hr-HR"/>
        </w:rPr>
        <w:t xml:space="preserve"> </w:t>
      </w:r>
      <w:proofErr w:type="spellStart"/>
      <w:r>
        <w:rPr>
          <w:rFonts w:ascii="Arial" w:eastAsia="Times New Roman" w:hAnsi="Arial" w:cs="Arial"/>
          <w:sz w:val="20"/>
          <w:szCs w:val="20"/>
          <w:lang w:val="en-US" w:eastAsia="hr-HR"/>
        </w:rPr>
        <w:t>sukladno</w:t>
      </w:r>
      <w:proofErr w:type="spellEnd"/>
      <w:r>
        <w:rPr>
          <w:rFonts w:ascii="Arial" w:eastAsia="Times New Roman" w:hAnsi="Arial" w:cs="Arial"/>
          <w:sz w:val="20"/>
          <w:szCs w:val="20"/>
          <w:lang w:val="en-US" w:eastAsia="hr-HR"/>
        </w:rPr>
        <w:t xml:space="preserve"> </w:t>
      </w:r>
      <w:proofErr w:type="spellStart"/>
      <w:r>
        <w:rPr>
          <w:rFonts w:ascii="Arial" w:eastAsia="Times New Roman" w:hAnsi="Arial" w:cs="Arial"/>
          <w:sz w:val="20"/>
          <w:szCs w:val="20"/>
          <w:lang w:val="en-US" w:eastAsia="hr-HR"/>
        </w:rPr>
        <w:t>ostvarenim</w:t>
      </w:r>
      <w:proofErr w:type="spellEnd"/>
      <w:r>
        <w:rPr>
          <w:rFonts w:ascii="Arial" w:eastAsia="Times New Roman" w:hAnsi="Arial" w:cs="Arial"/>
          <w:sz w:val="20"/>
          <w:szCs w:val="20"/>
          <w:lang w:val="en-US" w:eastAsia="hr-HR"/>
        </w:rPr>
        <w:t xml:space="preserve"> </w:t>
      </w:r>
      <w:proofErr w:type="spellStart"/>
      <w:r>
        <w:rPr>
          <w:rFonts w:ascii="Arial" w:eastAsia="Times New Roman" w:hAnsi="Arial" w:cs="Arial"/>
          <w:sz w:val="20"/>
          <w:szCs w:val="20"/>
          <w:lang w:val="en-US" w:eastAsia="hr-HR"/>
        </w:rPr>
        <w:t>rashodima</w:t>
      </w:r>
      <w:proofErr w:type="spellEnd"/>
      <w:r>
        <w:rPr>
          <w:rFonts w:ascii="Arial" w:eastAsia="Times New Roman" w:hAnsi="Arial" w:cs="Arial"/>
          <w:sz w:val="20"/>
          <w:szCs w:val="20"/>
          <w:lang w:val="en-US" w:eastAsia="hr-HR"/>
        </w:rPr>
        <w:t xml:space="preserve"> za </w:t>
      </w:r>
      <w:proofErr w:type="spellStart"/>
      <w:r>
        <w:rPr>
          <w:rFonts w:ascii="Arial" w:eastAsia="Times New Roman" w:hAnsi="Arial" w:cs="Arial"/>
          <w:sz w:val="20"/>
          <w:szCs w:val="20"/>
          <w:lang w:val="en-US" w:eastAsia="hr-HR"/>
        </w:rPr>
        <w:t>radove</w:t>
      </w:r>
      <w:proofErr w:type="spellEnd"/>
      <w:r>
        <w:rPr>
          <w:rFonts w:ascii="Arial" w:eastAsia="Times New Roman" w:hAnsi="Arial" w:cs="Arial"/>
          <w:sz w:val="20"/>
          <w:szCs w:val="20"/>
          <w:lang w:val="en-US" w:eastAsia="hr-HR"/>
        </w:rPr>
        <w:t>.</w:t>
      </w:r>
    </w:p>
    <w:p w14:paraId="32F99CB2" w14:textId="77777777" w:rsidR="00093AB8" w:rsidRDefault="00000000">
      <w:pPr>
        <w:jc w:val="both"/>
        <w:rPr>
          <w:rFonts w:ascii="Arial" w:eastAsia="Times New Roman" w:hAnsi="Arial" w:cs="Arial"/>
          <w:sz w:val="20"/>
          <w:szCs w:val="20"/>
          <w:lang w:eastAsia="hr-HR"/>
        </w:rPr>
      </w:pPr>
      <w:r>
        <w:rPr>
          <w:rFonts w:ascii="Arial" w:eastAsia="Times New Roman" w:hAnsi="Arial" w:cs="Arial"/>
          <w:sz w:val="20"/>
          <w:szCs w:val="20"/>
          <w:lang w:eastAsia="hr-HR"/>
        </w:rPr>
        <w:t>Ukupni prihodi odnose se na:</w:t>
      </w:r>
    </w:p>
    <w:p w14:paraId="2CFD38CC" w14:textId="77777777" w:rsidR="00093AB8" w:rsidRDefault="00000000">
      <w:pPr>
        <w:pStyle w:val="Odlomakpopisa"/>
        <w:numPr>
          <w:ilvl w:val="0"/>
          <w:numId w:val="5"/>
        </w:numPr>
        <w:jc w:val="both"/>
        <w:rPr>
          <w:rFonts w:ascii="Arial" w:hAnsi="Arial" w:cs="Arial"/>
          <w:sz w:val="20"/>
          <w:szCs w:val="20"/>
        </w:rPr>
      </w:pPr>
      <w:r>
        <w:rPr>
          <w:rFonts w:ascii="Arial" w:hAnsi="Arial" w:cs="Arial"/>
          <w:sz w:val="20"/>
          <w:szCs w:val="20"/>
        </w:rPr>
        <w:t xml:space="preserve">prihode  po posebnim propisima u iznosu od  </w:t>
      </w:r>
      <w:r>
        <w:rPr>
          <w:rFonts w:ascii="Arial" w:hAnsi="Arial"/>
          <w:sz w:val="20"/>
          <w:szCs w:val="20"/>
        </w:rPr>
        <w:t>3.166.956,98</w:t>
      </w:r>
      <w:r>
        <w:rPr>
          <w:rFonts w:ascii="Arial" w:hAnsi="Arial" w:cs="Arial"/>
          <w:sz w:val="20"/>
          <w:szCs w:val="20"/>
        </w:rPr>
        <w:t xml:space="preserve"> ili 99,6% planiranog. Navedeni prihod odnosi se na naplatu pruženih socijalnih usluga (smještaj, pomoć u kući, prehrana) a u odnosu na prethodnu godinu manji su za 2,1 iz razloga što nadležno ministarstvo nije podmirilo smještaj za prosinac do kraja 2025. godine, novom licencom za rad iz travnja 2025. smanjen je broj smještajnih kapaciteta s 361 na 356 korisnika. Zbog šteta od prokišnjavanja nekoliko soba bilo je van funkcije smještaja 2 mjeseca;</w:t>
      </w:r>
    </w:p>
    <w:p w14:paraId="0978C5AD" w14:textId="77777777" w:rsidR="00093AB8" w:rsidRDefault="00093AB8">
      <w:pPr>
        <w:pStyle w:val="Odlomakpopisa"/>
        <w:ind w:left="0"/>
        <w:jc w:val="both"/>
        <w:rPr>
          <w:rFonts w:ascii="Arial" w:hAnsi="Arial" w:cs="Arial"/>
          <w:sz w:val="20"/>
          <w:szCs w:val="20"/>
        </w:rPr>
      </w:pPr>
    </w:p>
    <w:p w14:paraId="79442FF9" w14:textId="77777777" w:rsidR="00093AB8" w:rsidRDefault="00000000">
      <w:pPr>
        <w:pStyle w:val="Odlomakpopisa"/>
        <w:numPr>
          <w:ilvl w:val="0"/>
          <w:numId w:val="5"/>
        </w:numPr>
        <w:jc w:val="both"/>
        <w:rPr>
          <w:rFonts w:ascii="Arial" w:hAnsi="Arial" w:cs="Arial"/>
          <w:sz w:val="20"/>
          <w:szCs w:val="20"/>
        </w:rPr>
      </w:pPr>
      <w:r>
        <w:rPr>
          <w:rFonts w:ascii="Arial" w:hAnsi="Arial" w:cs="Arial"/>
          <w:sz w:val="20"/>
          <w:szCs w:val="20"/>
        </w:rPr>
        <w:t xml:space="preserve">prihode iz nadležnog proračuna u iznosu od </w:t>
      </w:r>
      <w:r>
        <w:rPr>
          <w:rFonts w:ascii="Arial" w:hAnsi="Arial"/>
          <w:sz w:val="20"/>
          <w:szCs w:val="20"/>
        </w:rPr>
        <w:t xml:space="preserve">4.700.758,74 </w:t>
      </w:r>
      <w:r>
        <w:rPr>
          <w:rFonts w:ascii="Arial" w:hAnsi="Arial" w:cs="Arial"/>
          <w:sz w:val="20"/>
          <w:szCs w:val="20"/>
        </w:rPr>
        <w:t xml:space="preserve">EUR ili 67% planiranog, što je u odnosu na 2024. g. više za 211,1 %. Povećan je prihod za redovno poslovanje iz razloga povećanja sufinanciranja rashoda za plaće i materijalne rashode što nije dostatno osigurano kroz decentralizirane funkcije a nije došlo niti do povećanja priznatih cijena smještaja od strane nadležnog Ministarstva (cijene su ugovorene u 2019.). Sufinanciranje redovne djelatnosti iznosilo je </w:t>
      </w:r>
      <w:r>
        <w:rPr>
          <w:rFonts w:ascii="Arial" w:hAnsi="Arial"/>
          <w:sz w:val="20"/>
          <w:szCs w:val="20"/>
        </w:rPr>
        <w:t>2.692.811,97 EUR ili 82% više nego prošle godine. S</w:t>
      </w:r>
      <w:r>
        <w:rPr>
          <w:rFonts w:ascii="Arial" w:hAnsi="Arial" w:cs="Arial"/>
          <w:sz w:val="20"/>
          <w:szCs w:val="20"/>
        </w:rPr>
        <w:t xml:space="preserve">ufinanciranje kapitalnih projekata realizirano je  u iznosu </w:t>
      </w:r>
      <w:r>
        <w:rPr>
          <w:rFonts w:ascii="Arial" w:hAnsi="Arial"/>
          <w:sz w:val="20"/>
          <w:szCs w:val="20"/>
        </w:rPr>
        <w:t xml:space="preserve">2.007.946,77 EUR i u cijelosti se odnosi na  </w:t>
      </w:r>
      <w:r>
        <w:rPr>
          <w:rFonts w:ascii="Arial" w:hAnsi="Arial" w:cs="Arial"/>
          <w:sz w:val="20"/>
          <w:szCs w:val="20"/>
        </w:rPr>
        <w:t xml:space="preserve"> uređenja dislocirane jedinice Delnice i Projekt Energetske obnove Doma te dijelom za nabavu medicinske opreme, informatičke opreme i uređaja za kuhinju;</w:t>
      </w:r>
    </w:p>
    <w:p w14:paraId="47F15127" w14:textId="77777777" w:rsidR="00093AB8" w:rsidRDefault="00093AB8">
      <w:pPr>
        <w:pStyle w:val="Odlomakpopisa"/>
        <w:ind w:left="0"/>
        <w:jc w:val="both"/>
        <w:rPr>
          <w:rFonts w:ascii="Arial" w:hAnsi="Arial" w:cs="Arial"/>
          <w:sz w:val="20"/>
          <w:szCs w:val="20"/>
        </w:rPr>
      </w:pPr>
    </w:p>
    <w:p w14:paraId="0FC31C03" w14:textId="77777777" w:rsidR="00093AB8" w:rsidRDefault="00000000">
      <w:pPr>
        <w:pStyle w:val="Odlomakpopisa"/>
        <w:numPr>
          <w:ilvl w:val="0"/>
          <w:numId w:val="5"/>
        </w:numPr>
        <w:jc w:val="both"/>
        <w:rPr>
          <w:rFonts w:ascii="Arial" w:hAnsi="Arial" w:cs="Arial"/>
          <w:sz w:val="20"/>
          <w:szCs w:val="20"/>
        </w:rPr>
      </w:pPr>
      <w:r>
        <w:rPr>
          <w:rFonts w:ascii="Arial" w:hAnsi="Arial" w:cs="Arial"/>
          <w:sz w:val="20"/>
          <w:szCs w:val="20"/>
        </w:rPr>
        <w:t xml:space="preserve">pomoći su ostvarene u iznosu od </w:t>
      </w:r>
      <w:r>
        <w:rPr>
          <w:rFonts w:ascii="Arial" w:hAnsi="Arial"/>
          <w:sz w:val="20"/>
          <w:szCs w:val="20"/>
        </w:rPr>
        <w:t>676.794,87</w:t>
      </w:r>
      <w:r>
        <w:rPr>
          <w:rFonts w:ascii="Arial" w:hAnsi="Arial" w:cs="Arial"/>
          <w:sz w:val="20"/>
          <w:szCs w:val="20"/>
        </w:rPr>
        <w:t xml:space="preserve"> EUR što je 25,1% planiranog. Najveći iznos od </w:t>
      </w:r>
      <w:r>
        <w:rPr>
          <w:rFonts w:ascii="Arial" w:hAnsi="Arial"/>
          <w:sz w:val="20"/>
          <w:szCs w:val="20"/>
        </w:rPr>
        <w:t xml:space="preserve">627.517,95 EUR odnosi se na ostvareni povrat bespovratnih sredstava za Energetsku obnovu Doma od Fonda za energetsku učinkovitost u okviru instrumenta „EU sljedeće generacije“ - Nacionalni plan oporavka i otpornosti, nakon odobrenja podnesenih zahtjeva. </w:t>
      </w:r>
      <w:r>
        <w:rPr>
          <w:rFonts w:ascii="Arial" w:hAnsi="Arial" w:cs="Arial"/>
          <w:sz w:val="20"/>
          <w:szCs w:val="20"/>
        </w:rPr>
        <w:t xml:space="preserve"> Iznos od </w:t>
      </w:r>
      <w:r>
        <w:rPr>
          <w:rFonts w:ascii="Arial" w:hAnsi="Arial"/>
          <w:sz w:val="20"/>
          <w:szCs w:val="20"/>
        </w:rPr>
        <w:t xml:space="preserve">41.176,92 EUR odnosi se na bespovratna sredstva odobrena nakon podnesenog izvješća po EU </w:t>
      </w:r>
      <w:proofErr w:type="spellStart"/>
      <w:r>
        <w:rPr>
          <w:rFonts w:ascii="Arial" w:hAnsi="Arial"/>
          <w:sz w:val="20"/>
          <w:szCs w:val="20"/>
        </w:rPr>
        <w:t>Interreg</w:t>
      </w:r>
      <w:proofErr w:type="spellEnd"/>
      <w:r>
        <w:rPr>
          <w:rFonts w:ascii="Arial" w:hAnsi="Arial"/>
          <w:sz w:val="20"/>
          <w:szCs w:val="20"/>
        </w:rPr>
        <w:t xml:space="preserve"> programu SLO-HR. Projektu </w:t>
      </w:r>
      <w:proofErr w:type="spellStart"/>
      <w:r>
        <w:rPr>
          <w:rFonts w:ascii="Arial" w:hAnsi="Arial"/>
          <w:sz w:val="20"/>
          <w:szCs w:val="20"/>
        </w:rPr>
        <w:t>Centinoss</w:t>
      </w:r>
      <w:proofErr w:type="spellEnd"/>
      <w:r>
        <w:rPr>
          <w:rFonts w:ascii="Arial" w:hAnsi="Arial"/>
          <w:sz w:val="20"/>
          <w:szCs w:val="20"/>
        </w:rPr>
        <w:t xml:space="preserve">. Ostvarena je i </w:t>
      </w:r>
      <w:r>
        <w:rPr>
          <w:rFonts w:ascii="Arial" w:hAnsi="Arial" w:cs="Arial"/>
          <w:sz w:val="20"/>
          <w:szCs w:val="20"/>
        </w:rPr>
        <w:t xml:space="preserve">tekuća pomoć proračuna koji nam nije nadležan, tj. ostvarili smo financijsku podršku za smanjenje utjecaja porasta cijena energenata, a temeljem provedbe Javnog poziva od strane MRMSOSP u iznosu od </w:t>
      </w:r>
      <w:r>
        <w:rPr>
          <w:rFonts w:ascii="Arial" w:hAnsi="Arial"/>
          <w:sz w:val="20"/>
          <w:szCs w:val="20"/>
        </w:rPr>
        <w:t>8.100,00 EUR;</w:t>
      </w:r>
    </w:p>
    <w:p w14:paraId="4B166692" w14:textId="77777777" w:rsidR="00093AB8" w:rsidRDefault="00093AB8">
      <w:pPr>
        <w:pStyle w:val="Odlomakpopisa"/>
        <w:ind w:left="0"/>
        <w:jc w:val="both"/>
        <w:rPr>
          <w:rFonts w:ascii="Arial" w:hAnsi="Arial" w:cs="Arial"/>
          <w:sz w:val="20"/>
          <w:szCs w:val="20"/>
        </w:rPr>
      </w:pPr>
    </w:p>
    <w:p w14:paraId="3569D3D2" w14:textId="77777777" w:rsidR="00093AB8" w:rsidRDefault="00000000">
      <w:pPr>
        <w:pStyle w:val="Odlomakpopisa"/>
        <w:numPr>
          <w:ilvl w:val="0"/>
          <w:numId w:val="5"/>
        </w:numPr>
        <w:jc w:val="both"/>
        <w:rPr>
          <w:rFonts w:ascii="Arial" w:hAnsi="Arial" w:cs="Arial"/>
          <w:sz w:val="20"/>
          <w:szCs w:val="20"/>
        </w:rPr>
      </w:pPr>
      <w:r>
        <w:rPr>
          <w:rFonts w:ascii="Arial" w:hAnsi="Arial" w:cs="Arial"/>
          <w:sz w:val="20"/>
          <w:szCs w:val="20"/>
        </w:rPr>
        <w:t xml:space="preserve">prihode od pruženih usluga (iznajmljivanje prostora) i donacija u iznosu od </w:t>
      </w:r>
      <w:r>
        <w:rPr>
          <w:rFonts w:ascii="Arial" w:hAnsi="Arial"/>
          <w:sz w:val="20"/>
          <w:szCs w:val="20"/>
        </w:rPr>
        <w:t>29.747,05</w:t>
      </w:r>
      <w:r>
        <w:rPr>
          <w:rFonts w:ascii="Arial" w:hAnsi="Arial" w:cs="Arial"/>
          <w:sz w:val="20"/>
          <w:szCs w:val="20"/>
        </w:rPr>
        <w:t xml:space="preserve"> EUR ili 70% više od planiranog zbog realizacije namjenske donacije od ljekarne krajem godine. U odnosu na proteklu godinu ovi prihodi su povećani zbog novih cijena zakupnina od sredine godine;</w:t>
      </w:r>
    </w:p>
    <w:p w14:paraId="37EFDE88" w14:textId="77777777" w:rsidR="00093AB8" w:rsidRDefault="00093AB8">
      <w:pPr>
        <w:pStyle w:val="Odlomakpopisa"/>
        <w:ind w:left="0"/>
        <w:jc w:val="both"/>
        <w:rPr>
          <w:rFonts w:ascii="Arial" w:hAnsi="Arial" w:cs="Arial"/>
          <w:sz w:val="20"/>
          <w:szCs w:val="20"/>
        </w:rPr>
      </w:pPr>
    </w:p>
    <w:p w14:paraId="0838C693" w14:textId="77777777" w:rsidR="00093AB8" w:rsidRDefault="00000000">
      <w:pPr>
        <w:pStyle w:val="Odlomakpopisa"/>
        <w:numPr>
          <w:ilvl w:val="0"/>
          <w:numId w:val="5"/>
        </w:numPr>
        <w:jc w:val="both"/>
        <w:rPr>
          <w:rFonts w:ascii="Arial" w:hAnsi="Arial" w:cs="Arial"/>
          <w:sz w:val="20"/>
          <w:szCs w:val="20"/>
        </w:rPr>
      </w:pPr>
      <w:r>
        <w:rPr>
          <w:rFonts w:ascii="Arial" w:hAnsi="Arial" w:cs="Arial"/>
          <w:sz w:val="20"/>
          <w:szCs w:val="20"/>
        </w:rPr>
        <w:t xml:space="preserve">prihoda od imovine – kamate u iznosu od </w:t>
      </w:r>
      <w:r>
        <w:rPr>
          <w:rFonts w:ascii="Arial" w:hAnsi="Arial"/>
          <w:sz w:val="20"/>
          <w:szCs w:val="20"/>
        </w:rPr>
        <w:t>393,15</w:t>
      </w:r>
      <w:r>
        <w:rPr>
          <w:rFonts w:ascii="Arial" w:hAnsi="Arial" w:cs="Arial"/>
          <w:sz w:val="20"/>
          <w:szCs w:val="20"/>
        </w:rPr>
        <w:t xml:space="preserve"> EUR;</w:t>
      </w:r>
    </w:p>
    <w:p w14:paraId="0526AD9A" w14:textId="77777777" w:rsidR="00093AB8" w:rsidRDefault="00093AB8">
      <w:pPr>
        <w:pStyle w:val="Odlomakpopisa"/>
        <w:ind w:left="0"/>
        <w:jc w:val="both"/>
        <w:rPr>
          <w:rFonts w:ascii="Arial" w:hAnsi="Arial" w:cs="Arial"/>
          <w:sz w:val="20"/>
          <w:szCs w:val="20"/>
        </w:rPr>
      </w:pPr>
    </w:p>
    <w:p w14:paraId="37DEA943" w14:textId="77777777" w:rsidR="00093AB8" w:rsidRDefault="00000000">
      <w:pPr>
        <w:pStyle w:val="Odlomakpopisa"/>
        <w:numPr>
          <w:ilvl w:val="0"/>
          <w:numId w:val="5"/>
        </w:numPr>
        <w:jc w:val="both"/>
        <w:rPr>
          <w:rFonts w:ascii="Arial" w:hAnsi="Arial" w:cs="Arial"/>
          <w:sz w:val="20"/>
          <w:szCs w:val="20"/>
        </w:rPr>
      </w:pPr>
      <w:r>
        <w:rPr>
          <w:rFonts w:ascii="Arial" w:hAnsi="Arial" w:cs="Arial"/>
          <w:sz w:val="20"/>
          <w:szCs w:val="20"/>
        </w:rPr>
        <w:t>u 2025. realiziran je i prihod od prodaje imovine u iznosu od 4.005,00 EUR ili 80% planiranog budući je  prodano dostavno vozilo po nešto nižoj cijeni od prvotno planirane.</w:t>
      </w:r>
    </w:p>
    <w:p w14:paraId="741051A5" w14:textId="77777777" w:rsidR="00093AB8" w:rsidRDefault="00093AB8">
      <w:pPr>
        <w:spacing w:after="0"/>
        <w:ind w:firstLine="360"/>
        <w:jc w:val="both"/>
        <w:rPr>
          <w:rFonts w:ascii="Arial" w:eastAsia="Times New Roman" w:hAnsi="Arial" w:cs="Arial"/>
          <w:sz w:val="20"/>
          <w:szCs w:val="20"/>
          <w:lang w:eastAsia="hr-HR"/>
        </w:rPr>
      </w:pPr>
    </w:p>
    <w:p w14:paraId="31190CC5" w14:textId="77777777" w:rsidR="00093AB8" w:rsidRDefault="00093AB8">
      <w:pPr>
        <w:spacing w:after="0"/>
        <w:ind w:firstLine="360"/>
        <w:jc w:val="both"/>
        <w:rPr>
          <w:rFonts w:ascii="Arial" w:eastAsia="Times New Roman" w:hAnsi="Arial" w:cs="Arial"/>
          <w:sz w:val="20"/>
          <w:szCs w:val="20"/>
          <w:lang w:eastAsia="hr-HR"/>
        </w:rPr>
      </w:pPr>
    </w:p>
    <w:p w14:paraId="290BB5B6" w14:textId="77777777" w:rsidR="00093AB8" w:rsidRDefault="00000000">
      <w:pPr>
        <w:jc w:val="both"/>
        <w:rPr>
          <w:rFonts w:ascii="Arial" w:eastAsia="Times New Roman" w:hAnsi="Arial" w:cs="Arial"/>
          <w:sz w:val="20"/>
          <w:szCs w:val="20"/>
          <w:lang w:eastAsia="hr-HR"/>
        </w:rPr>
      </w:pPr>
      <w:r>
        <w:rPr>
          <w:rFonts w:ascii="Arial" w:eastAsia="Times New Roman" w:hAnsi="Arial" w:cs="Arial"/>
          <w:sz w:val="20"/>
          <w:szCs w:val="20"/>
          <w:lang w:eastAsia="hr-HR"/>
        </w:rPr>
        <w:lastRenderedPageBreak/>
        <w:t xml:space="preserve">Ukupni rashodi su realizirani u iznosu </w:t>
      </w:r>
      <w:r>
        <w:rPr>
          <w:rFonts w:ascii="Arial" w:eastAsia="Times New Roman" w:hAnsi="Arial"/>
          <w:b/>
          <w:bCs/>
          <w:sz w:val="20"/>
          <w:szCs w:val="20"/>
          <w:lang w:eastAsia="hr-HR"/>
        </w:rPr>
        <w:t>9</w:t>
      </w:r>
      <w:r>
        <w:rPr>
          <w:rFonts w:ascii="Arial" w:eastAsia="Times New Roman" w:hAnsi="Arial"/>
          <w:b/>
          <w:bCs/>
          <w:sz w:val="20"/>
          <w:szCs w:val="20"/>
          <w:lang w:val="en-US" w:eastAsia="hr-HR"/>
        </w:rPr>
        <w:t>.</w:t>
      </w:r>
      <w:r>
        <w:rPr>
          <w:rFonts w:ascii="Arial" w:eastAsia="Times New Roman" w:hAnsi="Arial"/>
          <w:b/>
          <w:bCs/>
          <w:sz w:val="20"/>
          <w:szCs w:val="20"/>
          <w:lang w:eastAsia="hr-HR"/>
        </w:rPr>
        <w:t>173</w:t>
      </w:r>
      <w:r>
        <w:rPr>
          <w:rFonts w:ascii="Arial" w:eastAsia="Times New Roman" w:hAnsi="Arial"/>
          <w:b/>
          <w:bCs/>
          <w:sz w:val="20"/>
          <w:szCs w:val="20"/>
          <w:lang w:val="en-US" w:eastAsia="hr-HR"/>
        </w:rPr>
        <w:t>.</w:t>
      </w:r>
      <w:r>
        <w:rPr>
          <w:rFonts w:ascii="Arial" w:eastAsia="Times New Roman" w:hAnsi="Arial"/>
          <w:b/>
          <w:bCs/>
          <w:sz w:val="20"/>
          <w:szCs w:val="20"/>
          <w:lang w:eastAsia="hr-HR"/>
        </w:rPr>
        <w:t>108,58</w:t>
      </w:r>
      <w:r>
        <w:rPr>
          <w:rFonts w:ascii="Arial" w:eastAsia="Times New Roman" w:hAnsi="Arial" w:cs="Arial"/>
          <w:b/>
          <w:bCs/>
          <w:sz w:val="20"/>
          <w:szCs w:val="20"/>
          <w:lang w:eastAsia="hr-HR"/>
        </w:rPr>
        <w:t xml:space="preserve"> EUR</w:t>
      </w:r>
      <w:r>
        <w:rPr>
          <w:rFonts w:ascii="Arial" w:eastAsia="Times New Roman" w:hAnsi="Arial" w:cs="Arial"/>
          <w:sz w:val="20"/>
          <w:szCs w:val="20"/>
          <w:lang w:eastAsia="hr-HR"/>
        </w:rPr>
        <w:t xml:space="preserve"> što je u odnosu na prošlo financijsko razdoblje </w:t>
      </w:r>
      <w:r>
        <w:rPr>
          <w:rFonts w:ascii="Arial" w:eastAsia="Times New Roman" w:hAnsi="Arial" w:cs="Arial"/>
          <w:sz w:val="20"/>
          <w:szCs w:val="20"/>
          <w:lang w:val="en-US" w:eastAsia="hr-HR"/>
        </w:rPr>
        <w:t>91,9</w:t>
      </w:r>
      <w:r>
        <w:rPr>
          <w:rFonts w:ascii="Arial" w:eastAsia="Times New Roman" w:hAnsi="Arial" w:cs="Arial"/>
          <w:sz w:val="20"/>
          <w:szCs w:val="20"/>
          <w:lang w:eastAsia="hr-HR"/>
        </w:rPr>
        <w:t xml:space="preserve">% više (ali </w:t>
      </w:r>
      <w:r>
        <w:rPr>
          <w:rFonts w:ascii="Arial" w:eastAsia="Times New Roman" w:hAnsi="Arial" w:cs="Arial"/>
          <w:sz w:val="20"/>
          <w:szCs w:val="20"/>
          <w:lang w:val="en-US" w:eastAsia="hr-HR"/>
        </w:rPr>
        <w:t>29,5</w:t>
      </w:r>
      <w:r>
        <w:rPr>
          <w:rFonts w:ascii="Arial" w:eastAsia="Times New Roman" w:hAnsi="Arial" w:cs="Arial"/>
          <w:sz w:val="20"/>
          <w:szCs w:val="20"/>
          <w:lang w:eastAsia="hr-HR"/>
        </w:rPr>
        <w:t>% manje od plana). Rashodi se odnose na:</w:t>
      </w:r>
    </w:p>
    <w:p w14:paraId="4146E048" w14:textId="77777777" w:rsidR="00093AB8" w:rsidRDefault="00000000">
      <w:pPr>
        <w:pStyle w:val="Odlomakpopisa"/>
        <w:numPr>
          <w:ilvl w:val="0"/>
          <w:numId w:val="5"/>
        </w:numPr>
        <w:jc w:val="both"/>
        <w:rPr>
          <w:rFonts w:ascii="Arial" w:hAnsi="Arial" w:cs="Arial"/>
          <w:sz w:val="20"/>
          <w:szCs w:val="20"/>
        </w:rPr>
      </w:pPr>
      <w:r>
        <w:rPr>
          <w:rFonts w:ascii="Arial" w:hAnsi="Arial" w:cs="Arial"/>
          <w:sz w:val="20"/>
          <w:szCs w:val="20"/>
        </w:rPr>
        <w:t xml:space="preserve">rashode za zaposlene koji iznose </w:t>
      </w:r>
      <w:r>
        <w:rPr>
          <w:rFonts w:ascii="Arial" w:hAnsi="Arial"/>
          <w:sz w:val="20"/>
          <w:szCs w:val="20"/>
        </w:rPr>
        <w:t xml:space="preserve">3.958.305,44 </w:t>
      </w:r>
      <w:r>
        <w:rPr>
          <w:rFonts w:ascii="Arial" w:hAnsi="Arial" w:cs="Arial"/>
          <w:sz w:val="20"/>
          <w:szCs w:val="20"/>
        </w:rPr>
        <w:t xml:space="preserve">EUR ili 17,1% više u odnosu na prošlo financijsko razdoblje te 3,0% manje od plana. Odlukom Vlade RH tijekom godine u dva navrata povećala se osnovica za obračun plaće (veljača i rujan za po 3%) u odnosu na već povećanu početnu osnovicu, a od 01.04.2024.g. u primjeni su i novi povećani koeficijenti složenosti poslova radnih mjesta temeljem Uredbe Vlade RH. Povećana je osnovica za jubilarne nagrade i otpremnine. Veće povećanje u odnosu na prošlu godinu bilježi  prekovremeni rad zbog brojnih bolovanja radnika i nedostatak radne snage - </w:t>
      </w:r>
      <w:proofErr w:type="spellStart"/>
      <w:r>
        <w:rPr>
          <w:rFonts w:ascii="Arial" w:hAnsi="Arial" w:cs="Arial"/>
          <w:sz w:val="20"/>
          <w:szCs w:val="20"/>
        </w:rPr>
        <w:t>medic</w:t>
      </w:r>
      <w:proofErr w:type="spellEnd"/>
      <w:r>
        <w:rPr>
          <w:rFonts w:ascii="Arial" w:hAnsi="Arial" w:cs="Arial"/>
          <w:sz w:val="20"/>
          <w:szCs w:val="20"/>
        </w:rPr>
        <w:t>. sestre, njegovateljice i kuhari koji je u fondu sati na sličnoj razini ali je troškovno povećan. U 2025.g. je evidentirano 13 rashoda za zaposlene.</w:t>
      </w:r>
    </w:p>
    <w:p w14:paraId="571709D7" w14:textId="77777777" w:rsidR="00093AB8" w:rsidRDefault="00093AB8">
      <w:pPr>
        <w:pStyle w:val="Odlomakpopisa"/>
        <w:ind w:left="0"/>
        <w:jc w:val="both"/>
        <w:rPr>
          <w:rFonts w:ascii="Arial" w:hAnsi="Arial" w:cs="Arial"/>
          <w:sz w:val="20"/>
          <w:szCs w:val="20"/>
        </w:rPr>
      </w:pPr>
    </w:p>
    <w:p w14:paraId="29E15539" w14:textId="77777777" w:rsidR="00093AB8" w:rsidRDefault="00000000">
      <w:pPr>
        <w:pStyle w:val="Odlomakpopisa"/>
        <w:numPr>
          <w:ilvl w:val="0"/>
          <w:numId w:val="5"/>
        </w:numPr>
        <w:jc w:val="both"/>
        <w:rPr>
          <w:rFonts w:ascii="Arial" w:hAnsi="Arial" w:cs="Arial"/>
          <w:sz w:val="20"/>
          <w:szCs w:val="20"/>
        </w:rPr>
      </w:pPr>
      <w:r>
        <w:rPr>
          <w:rFonts w:ascii="Arial" w:hAnsi="Arial" w:cs="Arial"/>
          <w:sz w:val="20"/>
          <w:szCs w:val="20"/>
        </w:rPr>
        <w:t xml:space="preserve">materijalne rashode koji iznose </w:t>
      </w:r>
      <w:r>
        <w:rPr>
          <w:rFonts w:ascii="Arial" w:hAnsi="Arial"/>
          <w:sz w:val="20"/>
          <w:szCs w:val="20"/>
        </w:rPr>
        <w:t xml:space="preserve">1.522.581,05 </w:t>
      </w:r>
      <w:r>
        <w:rPr>
          <w:rFonts w:ascii="Arial" w:hAnsi="Arial" w:cs="Arial"/>
          <w:sz w:val="20"/>
          <w:szCs w:val="20"/>
        </w:rPr>
        <w:t>EUR što je 10,4% manje od planiranog a u odnosu na prošlo financijsko razdoblje 16,2% više. Povećane su naknade za zaposlene za 17,1% zbog većeg broja edukacija u okviru modela upravljanja kvalitetom E-</w:t>
      </w:r>
      <w:proofErr w:type="spellStart"/>
      <w:r>
        <w:rPr>
          <w:rFonts w:ascii="Arial" w:hAnsi="Arial" w:cs="Arial"/>
          <w:sz w:val="20"/>
          <w:szCs w:val="20"/>
        </w:rPr>
        <w:t>Qalin</w:t>
      </w:r>
      <w:proofErr w:type="spellEnd"/>
      <w:r>
        <w:rPr>
          <w:rFonts w:ascii="Arial" w:hAnsi="Arial" w:cs="Arial"/>
          <w:sz w:val="20"/>
          <w:szCs w:val="20"/>
        </w:rPr>
        <w:t xml:space="preserve"> uključivo i naknade za službena putovanja, educirana su tri nova moderatora, dva procesna voditelja te tri edukatora. Ostvaren je veći broj intervencija na tekućem i investicijskom održavanju, rashodi na uređenju prostora 6 klubova za starije osobe u sklopu EU Projekta </w:t>
      </w:r>
      <w:proofErr w:type="spellStart"/>
      <w:r>
        <w:rPr>
          <w:rFonts w:ascii="Arial" w:hAnsi="Arial" w:cs="Arial"/>
          <w:sz w:val="20"/>
          <w:szCs w:val="20"/>
        </w:rPr>
        <w:t>Centinoss</w:t>
      </w:r>
      <w:proofErr w:type="spellEnd"/>
      <w:r>
        <w:rPr>
          <w:rFonts w:ascii="Arial" w:hAnsi="Arial" w:cs="Arial"/>
          <w:sz w:val="20"/>
          <w:szCs w:val="20"/>
        </w:rPr>
        <w:t xml:space="preserve"> te tavanskog prostora i djelomično 2. kata objekta C u Domu. Rashodi za materijal i energiju povećani su za 4,6% pri čemu su nešto veći troškovi sitnog inventara nabavljenog također za potrebe uređenja 6 klubova za starije osobe u projektu </w:t>
      </w:r>
      <w:proofErr w:type="spellStart"/>
      <w:r>
        <w:rPr>
          <w:rFonts w:ascii="Arial" w:hAnsi="Arial" w:cs="Arial"/>
          <w:sz w:val="20"/>
          <w:szCs w:val="20"/>
        </w:rPr>
        <w:t>Centinoss</w:t>
      </w:r>
      <w:proofErr w:type="spellEnd"/>
      <w:r>
        <w:rPr>
          <w:rFonts w:ascii="Arial" w:hAnsi="Arial" w:cs="Arial"/>
          <w:sz w:val="20"/>
          <w:szCs w:val="20"/>
        </w:rPr>
        <w:t>. Povećani su troškovi najma zbog najma tri fotokopirna uređaja umjesto rashoda uredskog materijala te ostali troškovi i reprezentacija zbog obilježavanja 60.godina rada Doma i izrade promotivne brošure o Domu.</w:t>
      </w:r>
    </w:p>
    <w:p w14:paraId="448F368F" w14:textId="77777777" w:rsidR="00093AB8" w:rsidRDefault="00093AB8">
      <w:pPr>
        <w:pStyle w:val="Odlomakpopisa"/>
        <w:ind w:left="0"/>
        <w:jc w:val="both"/>
        <w:rPr>
          <w:rFonts w:ascii="Arial" w:hAnsi="Arial" w:cs="Arial"/>
          <w:sz w:val="20"/>
          <w:szCs w:val="20"/>
        </w:rPr>
      </w:pPr>
    </w:p>
    <w:p w14:paraId="452CF765" w14:textId="77777777" w:rsidR="00093AB8" w:rsidRDefault="00000000">
      <w:pPr>
        <w:pStyle w:val="Odlomakpopisa"/>
        <w:numPr>
          <w:ilvl w:val="0"/>
          <w:numId w:val="5"/>
        </w:numPr>
        <w:jc w:val="both"/>
        <w:rPr>
          <w:rFonts w:ascii="Arial" w:hAnsi="Arial" w:cs="Arial"/>
          <w:sz w:val="20"/>
          <w:szCs w:val="20"/>
        </w:rPr>
      </w:pPr>
      <w:r>
        <w:rPr>
          <w:rFonts w:ascii="Arial" w:hAnsi="Arial" w:cs="Arial"/>
          <w:sz w:val="20"/>
          <w:szCs w:val="20"/>
        </w:rPr>
        <w:t xml:space="preserve">financijski rashodi iznose  </w:t>
      </w:r>
      <w:r>
        <w:rPr>
          <w:rFonts w:ascii="Arial" w:hAnsi="Arial"/>
          <w:sz w:val="20"/>
          <w:szCs w:val="20"/>
        </w:rPr>
        <w:t xml:space="preserve">1.506,67 EUR </w:t>
      </w:r>
      <w:r>
        <w:rPr>
          <w:rFonts w:ascii="Arial" w:hAnsi="Arial" w:cs="Arial"/>
          <w:sz w:val="20"/>
          <w:szCs w:val="20"/>
        </w:rPr>
        <w:t xml:space="preserve">što je u odnosu na prošlo financijsko razdoblje za 15,3% više, a naknada građanima iznosi </w:t>
      </w:r>
      <w:r>
        <w:rPr>
          <w:rFonts w:ascii="Arial" w:hAnsi="Arial"/>
          <w:sz w:val="20"/>
          <w:szCs w:val="20"/>
        </w:rPr>
        <w:t xml:space="preserve">26.749,33 EUR </w:t>
      </w:r>
      <w:r>
        <w:rPr>
          <w:rFonts w:ascii="Arial" w:hAnsi="Arial" w:cs="Arial"/>
          <w:sz w:val="20"/>
          <w:szCs w:val="20"/>
        </w:rPr>
        <w:t>što je  7,5% više u odnosu na prošlo financijsko razdoblje. Iznos ovisi o  broju korisnika smještenih Rješenjem HZSR.</w:t>
      </w:r>
    </w:p>
    <w:p w14:paraId="691BC9A9" w14:textId="77777777" w:rsidR="00093AB8" w:rsidRDefault="00093AB8">
      <w:pPr>
        <w:pStyle w:val="Odlomakpopisa"/>
        <w:ind w:left="0"/>
        <w:jc w:val="both"/>
        <w:rPr>
          <w:rFonts w:ascii="Arial" w:hAnsi="Arial" w:cs="Arial"/>
          <w:sz w:val="20"/>
          <w:szCs w:val="20"/>
        </w:rPr>
      </w:pPr>
    </w:p>
    <w:p w14:paraId="6A144EC7" w14:textId="77777777" w:rsidR="00093AB8" w:rsidRDefault="00000000">
      <w:pPr>
        <w:pStyle w:val="Odlomakpopisa"/>
        <w:numPr>
          <w:ilvl w:val="0"/>
          <w:numId w:val="5"/>
        </w:numPr>
        <w:jc w:val="both"/>
        <w:rPr>
          <w:rFonts w:ascii="Arial" w:hAnsi="Arial" w:cs="Arial"/>
          <w:sz w:val="20"/>
          <w:szCs w:val="20"/>
        </w:rPr>
      </w:pPr>
      <w:r>
        <w:rPr>
          <w:rFonts w:ascii="Arial" w:hAnsi="Arial" w:cs="Arial"/>
          <w:sz w:val="20"/>
          <w:szCs w:val="20"/>
        </w:rPr>
        <w:t xml:space="preserve">rashodi za nabavu nefinancijske imovine u iznosu </w:t>
      </w:r>
      <w:r>
        <w:rPr>
          <w:rFonts w:ascii="Arial" w:hAnsi="Arial"/>
          <w:sz w:val="20"/>
          <w:szCs w:val="20"/>
        </w:rPr>
        <w:t>3.663.966,09 EUR</w:t>
      </w:r>
      <w:r>
        <w:rPr>
          <w:rFonts w:ascii="Arial" w:hAnsi="Arial" w:cs="Arial"/>
          <w:sz w:val="20"/>
          <w:szCs w:val="20"/>
        </w:rPr>
        <w:t>, što je oko 50% planiranog a odnose se na radove rekonstrukcije zgrade za dislociranu jedinicu u Delnicama, radove na Energetskoj obnovi Doma te realizirane nabave medicinske i uredske opreme (računala i dr.), uređaja za kuhinju i klubove za starije osobe.</w:t>
      </w:r>
    </w:p>
    <w:p w14:paraId="281F2833" w14:textId="77777777" w:rsidR="00093AB8" w:rsidRDefault="00093AB8">
      <w:pPr>
        <w:pStyle w:val="Odlomakpopisa"/>
        <w:ind w:left="0"/>
        <w:jc w:val="both"/>
        <w:rPr>
          <w:rFonts w:ascii="Arial" w:hAnsi="Arial" w:cs="Arial"/>
          <w:sz w:val="20"/>
          <w:szCs w:val="20"/>
        </w:rPr>
      </w:pPr>
    </w:p>
    <w:p w14:paraId="4E55E253" w14:textId="77777777" w:rsidR="00093AB8" w:rsidRDefault="00093AB8">
      <w:pPr>
        <w:pStyle w:val="Odlomakpopisa"/>
        <w:ind w:left="0"/>
        <w:jc w:val="both"/>
        <w:rPr>
          <w:rFonts w:ascii="Arial" w:hAnsi="Arial" w:cs="Arial"/>
          <w:sz w:val="20"/>
          <w:szCs w:val="20"/>
        </w:rPr>
      </w:pPr>
    </w:p>
    <w:p w14:paraId="4FD87406" w14:textId="77777777" w:rsidR="00093AB8" w:rsidRDefault="00093AB8">
      <w:pPr>
        <w:pStyle w:val="Odlomakpopisa"/>
        <w:ind w:left="0"/>
        <w:jc w:val="both"/>
        <w:rPr>
          <w:rFonts w:ascii="Arial" w:hAnsi="Arial" w:cs="Arial"/>
          <w:sz w:val="20"/>
          <w:szCs w:val="20"/>
        </w:rPr>
      </w:pPr>
    </w:p>
    <w:p w14:paraId="3DE7FD45" w14:textId="77777777" w:rsidR="00093AB8" w:rsidRDefault="00093AB8">
      <w:pPr>
        <w:pStyle w:val="Odlomakpopisa"/>
        <w:ind w:left="0"/>
        <w:jc w:val="both"/>
        <w:rPr>
          <w:rFonts w:ascii="Arial" w:hAnsi="Arial" w:cs="Arial"/>
          <w:sz w:val="20"/>
          <w:szCs w:val="20"/>
        </w:rPr>
      </w:pPr>
    </w:p>
    <w:p w14:paraId="07EC19E9" w14:textId="77777777" w:rsidR="00093AB8" w:rsidRDefault="00093AB8">
      <w:pPr>
        <w:pStyle w:val="Odlomakpopisa"/>
        <w:ind w:left="0"/>
        <w:jc w:val="both"/>
        <w:rPr>
          <w:rFonts w:ascii="Arial" w:hAnsi="Arial" w:cs="Arial"/>
          <w:sz w:val="20"/>
          <w:szCs w:val="20"/>
        </w:rPr>
      </w:pPr>
    </w:p>
    <w:p w14:paraId="07AAAAF5" w14:textId="77777777" w:rsidR="00093AB8" w:rsidRDefault="00093AB8">
      <w:pPr>
        <w:pStyle w:val="Odlomakpopisa"/>
        <w:ind w:left="0"/>
        <w:jc w:val="both"/>
        <w:rPr>
          <w:rFonts w:ascii="Arial" w:hAnsi="Arial" w:cs="Arial"/>
          <w:sz w:val="20"/>
          <w:szCs w:val="20"/>
        </w:rPr>
      </w:pPr>
    </w:p>
    <w:p w14:paraId="396D2C08" w14:textId="77777777" w:rsidR="00093AB8" w:rsidRDefault="00093AB8">
      <w:pPr>
        <w:pStyle w:val="Odlomakpopisa"/>
        <w:ind w:left="0"/>
        <w:jc w:val="both"/>
        <w:rPr>
          <w:rFonts w:ascii="Arial" w:hAnsi="Arial" w:cs="Arial"/>
          <w:sz w:val="20"/>
          <w:szCs w:val="20"/>
        </w:rPr>
      </w:pPr>
    </w:p>
    <w:p w14:paraId="2C3EFD22" w14:textId="77777777" w:rsidR="00093AB8" w:rsidRDefault="00093AB8">
      <w:pPr>
        <w:pStyle w:val="Odlomakpopisa"/>
        <w:ind w:left="0"/>
        <w:jc w:val="both"/>
        <w:rPr>
          <w:rFonts w:ascii="Arial" w:hAnsi="Arial" w:cs="Arial"/>
          <w:sz w:val="20"/>
          <w:szCs w:val="20"/>
        </w:rPr>
      </w:pPr>
    </w:p>
    <w:p w14:paraId="0781CD1C" w14:textId="77777777" w:rsidR="00093AB8" w:rsidRDefault="00093AB8">
      <w:pPr>
        <w:pStyle w:val="Odlomakpopisa"/>
        <w:ind w:left="0"/>
        <w:jc w:val="both"/>
        <w:rPr>
          <w:rFonts w:ascii="Arial" w:hAnsi="Arial" w:cs="Arial"/>
          <w:sz w:val="20"/>
          <w:szCs w:val="20"/>
        </w:rPr>
      </w:pPr>
    </w:p>
    <w:p w14:paraId="19A650CA" w14:textId="77777777" w:rsidR="00093AB8" w:rsidRDefault="00093AB8">
      <w:pPr>
        <w:pStyle w:val="Odlomakpopisa"/>
        <w:ind w:left="0"/>
        <w:jc w:val="both"/>
        <w:rPr>
          <w:rFonts w:ascii="Arial" w:hAnsi="Arial" w:cs="Arial"/>
          <w:sz w:val="20"/>
          <w:szCs w:val="20"/>
        </w:rPr>
      </w:pPr>
    </w:p>
    <w:p w14:paraId="1C760FE8" w14:textId="77777777" w:rsidR="00093AB8" w:rsidRDefault="00093AB8">
      <w:pPr>
        <w:pStyle w:val="Odlomakpopisa"/>
        <w:ind w:left="0"/>
        <w:jc w:val="both"/>
        <w:rPr>
          <w:rFonts w:ascii="Arial" w:hAnsi="Arial" w:cs="Arial"/>
          <w:sz w:val="20"/>
          <w:szCs w:val="20"/>
        </w:rPr>
      </w:pPr>
    </w:p>
    <w:p w14:paraId="784CE56F" w14:textId="77777777" w:rsidR="00093AB8" w:rsidRDefault="00093AB8">
      <w:pPr>
        <w:pStyle w:val="Odlomakpopisa"/>
        <w:ind w:left="0"/>
        <w:jc w:val="both"/>
        <w:rPr>
          <w:rFonts w:ascii="Arial" w:hAnsi="Arial" w:cs="Arial"/>
          <w:sz w:val="20"/>
          <w:szCs w:val="20"/>
        </w:rPr>
      </w:pPr>
    </w:p>
    <w:p w14:paraId="390ACF55" w14:textId="77777777" w:rsidR="00093AB8" w:rsidRDefault="00093AB8">
      <w:pPr>
        <w:pStyle w:val="Odlomakpopisa"/>
        <w:ind w:left="0"/>
        <w:jc w:val="both"/>
        <w:rPr>
          <w:rFonts w:ascii="Arial" w:hAnsi="Arial" w:cs="Arial"/>
          <w:sz w:val="20"/>
          <w:szCs w:val="20"/>
        </w:rPr>
      </w:pPr>
    </w:p>
    <w:p w14:paraId="6EC0BB08" w14:textId="77777777" w:rsidR="00093AB8" w:rsidRDefault="00093AB8">
      <w:pPr>
        <w:pStyle w:val="Odlomakpopisa"/>
        <w:ind w:left="0"/>
        <w:jc w:val="both"/>
        <w:rPr>
          <w:rFonts w:ascii="Arial" w:hAnsi="Arial" w:cs="Arial"/>
          <w:sz w:val="20"/>
          <w:szCs w:val="20"/>
        </w:rPr>
      </w:pPr>
    </w:p>
    <w:p w14:paraId="72D402DC" w14:textId="77777777" w:rsidR="00093AB8" w:rsidRDefault="00093AB8">
      <w:pPr>
        <w:pStyle w:val="Odlomakpopisa"/>
        <w:ind w:left="0"/>
        <w:jc w:val="both"/>
        <w:rPr>
          <w:rFonts w:ascii="Arial" w:hAnsi="Arial" w:cs="Arial"/>
          <w:sz w:val="20"/>
          <w:szCs w:val="20"/>
        </w:rPr>
      </w:pPr>
    </w:p>
    <w:p w14:paraId="4A7EB3EC" w14:textId="77777777" w:rsidR="00093AB8" w:rsidRDefault="00093AB8">
      <w:pPr>
        <w:pStyle w:val="Odlomakpopisa"/>
        <w:ind w:left="0"/>
        <w:jc w:val="both"/>
        <w:rPr>
          <w:rFonts w:ascii="Arial" w:hAnsi="Arial" w:cs="Arial"/>
          <w:sz w:val="20"/>
          <w:szCs w:val="20"/>
        </w:rPr>
      </w:pPr>
    </w:p>
    <w:p w14:paraId="79C94444" w14:textId="77777777" w:rsidR="00093AB8" w:rsidRDefault="00093AB8">
      <w:pPr>
        <w:pStyle w:val="Odlomakpopisa"/>
        <w:ind w:left="0"/>
        <w:jc w:val="both"/>
        <w:rPr>
          <w:rFonts w:ascii="Arial" w:hAnsi="Arial" w:cs="Arial"/>
          <w:sz w:val="20"/>
          <w:szCs w:val="20"/>
        </w:rPr>
      </w:pPr>
    </w:p>
    <w:p w14:paraId="394CD53F" w14:textId="77777777" w:rsidR="00093AB8" w:rsidRDefault="00093AB8">
      <w:pPr>
        <w:pStyle w:val="Odlomakpopisa"/>
        <w:ind w:left="0"/>
        <w:jc w:val="both"/>
        <w:rPr>
          <w:rFonts w:ascii="Arial" w:hAnsi="Arial" w:cs="Arial"/>
          <w:sz w:val="20"/>
          <w:szCs w:val="20"/>
        </w:rPr>
      </w:pPr>
    </w:p>
    <w:p w14:paraId="539DA522" w14:textId="77777777" w:rsidR="00093AB8" w:rsidRDefault="00093AB8">
      <w:pPr>
        <w:pStyle w:val="Odlomakpopisa"/>
        <w:ind w:left="0"/>
        <w:jc w:val="both"/>
        <w:rPr>
          <w:rFonts w:ascii="Arial" w:hAnsi="Arial" w:cs="Arial"/>
          <w:sz w:val="20"/>
          <w:szCs w:val="20"/>
        </w:rPr>
      </w:pPr>
    </w:p>
    <w:p w14:paraId="61D4DB9F" w14:textId="77777777" w:rsidR="00093AB8" w:rsidRDefault="00093AB8">
      <w:pPr>
        <w:pStyle w:val="Odlomakpopisa"/>
        <w:ind w:left="0"/>
        <w:jc w:val="both"/>
        <w:rPr>
          <w:rFonts w:ascii="Arial" w:hAnsi="Arial" w:cs="Arial"/>
          <w:sz w:val="20"/>
          <w:szCs w:val="20"/>
        </w:rPr>
      </w:pPr>
    </w:p>
    <w:p w14:paraId="3DFA4D89" w14:textId="77777777" w:rsidR="00093AB8" w:rsidRDefault="00093AB8">
      <w:pPr>
        <w:pStyle w:val="Odlomakpopisa"/>
        <w:ind w:left="0"/>
        <w:jc w:val="both"/>
        <w:rPr>
          <w:rFonts w:ascii="Arial" w:hAnsi="Arial" w:cs="Arial"/>
          <w:sz w:val="20"/>
          <w:szCs w:val="20"/>
        </w:rPr>
      </w:pPr>
    </w:p>
    <w:p w14:paraId="467D5464" w14:textId="77777777" w:rsidR="00093AB8" w:rsidRDefault="00093AB8">
      <w:pPr>
        <w:pStyle w:val="Odlomakpopisa"/>
        <w:ind w:left="0"/>
        <w:jc w:val="both"/>
        <w:rPr>
          <w:rFonts w:ascii="Arial" w:hAnsi="Arial" w:cs="Arial"/>
          <w:sz w:val="20"/>
          <w:szCs w:val="20"/>
        </w:rPr>
      </w:pPr>
    </w:p>
    <w:p w14:paraId="511B4F14" w14:textId="77777777" w:rsidR="00093AB8" w:rsidRDefault="00093AB8">
      <w:pPr>
        <w:pStyle w:val="Odlomakpopisa"/>
        <w:ind w:left="0"/>
        <w:jc w:val="both"/>
        <w:rPr>
          <w:rFonts w:ascii="Arial" w:hAnsi="Arial" w:cs="Arial"/>
          <w:sz w:val="20"/>
          <w:szCs w:val="20"/>
        </w:rPr>
      </w:pPr>
    </w:p>
    <w:p w14:paraId="1FB5886F" w14:textId="77777777" w:rsidR="00093AB8" w:rsidRDefault="00093AB8">
      <w:pPr>
        <w:pStyle w:val="Odlomakpopisa"/>
        <w:ind w:left="0"/>
        <w:jc w:val="both"/>
        <w:rPr>
          <w:rFonts w:ascii="Arial" w:hAnsi="Arial" w:cs="Arial"/>
          <w:sz w:val="20"/>
          <w:szCs w:val="20"/>
        </w:rPr>
      </w:pPr>
    </w:p>
    <w:p w14:paraId="123FDFD2" w14:textId="77777777" w:rsidR="00093AB8" w:rsidRDefault="00093AB8">
      <w:pPr>
        <w:pStyle w:val="Odlomakpopisa"/>
        <w:ind w:left="0"/>
        <w:jc w:val="both"/>
        <w:rPr>
          <w:rFonts w:ascii="Arial" w:hAnsi="Arial" w:cs="Arial"/>
          <w:sz w:val="20"/>
          <w:szCs w:val="20"/>
        </w:rPr>
      </w:pPr>
    </w:p>
    <w:p w14:paraId="377A386E" w14:textId="77777777" w:rsidR="00093AB8" w:rsidRDefault="00093AB8">
      <w:pPr>
        <w:pStyle w:val="Odlomakpopisa"/>
        <w:ind w:left="0"/>
        <w:jc w:val="both"/>
        <w:rPr>
          <w:rFonts w:ascii="Arial" w:hAnsi="Arial" w:cs="Arial"/>
          <w:sz w:val="20"/>
          <w:szCs w:val="20"/>
        </w:rPr>
      </w:pPr>
    </w:p>
    <w:p w14:paraId="66D3B631" w14:textId="77777777" w:rsidR="00093AB8" w:rsidRDefault="00093AB8">
      <w:pPr>
        <w:pStyle w:val="Odlomakpopisa"/>
        <w:ind w:left="0"/>
        <w:jc w:val="both"/>
        <w:rPr>
          <w:rFonts w:ascii="Arial" w:hAnsi="Arial" w:cs="Arial"/>
          <w:sz w:val="20"/>
          <w:szCs w:val="20"/>
        </w:rPr>
      </w:pPr>
    </w:p>
    <w:p w14:paraId="630154A8" w14:textId="77777777" w:rsidR="00093AB8" w:rsidRDefault="00093AB8">
      <w:pPr>
        <w:pStyle w:val="Odlomakpopisa"/>
        <w:ind w:left="0"/>
        <w:jc w:val="both"/>
        <w:rPr>
          <w:rFonts w:ascii="Arial" w:hAnsi="Arial" w:cs="Arial"/>
          <w:sz w:val="20"/>
          <w:szCs w:val="20"/>
        </w:rPr>
      </w:pPr>
    </w:p>
    <w:p w14:paraId="4519AF96" w14:textId="77777777" w:rsidR="00093AB8" w:rsidRDefault="00093AB8">
      <w:pPr>
        <w:pStyle w:val="Odlomakpopisa"/>
        <w:ind w:left="0"/>
        <w:jc w:val="both"/>
        <w:rPr>
          <w:rFonts w:ascii="Arial" w:hAnsi="Arial" w:cs="Arial"/>
          <w:sz w:val="20"/>
          <w:szCs w:val="20"/>
        </w:rPr>
      </w:pPr>
    </w:p>
    <w:p w14:paraId="0571DF51" w14:textId="77777777" w:rsidR="00093AB8" w:rsidRDefault="00093AB8">
      <w:pPr>
        <w:pStyle w:val="Odlomakpopisa"/>
        <w:ind w:left="0"/>
        <w:jc w:val="both"/>
        <w:rPr>
          <w:rFonts w:ascii="Arial" w:hAnsi="Arial" w:cs="Arial"/>
          <w:sz w:val="20"/>
          <w:szCs w:val="20"/>
        </w:rPr>
      </w:pPr>
    </w:p>
    <w:p w14:paraId="7C90E763" w14:textId="77777777" w:rsidR="00093AB8" w:rsidRDefault="00093AB8">
      <w:pPr>
        <w:pStyle w:val="Odlomakpopisa"/>
        <w:ind w:left="0"/>
        <w:jc w:val="both"/>
        <w:rPr>
          <w:rFonts w:ascii="Arial" w:hAnsi="Arial" w:cs="Arial"/>
          <w:sz w:val="20"/>
          <w:szCs w:val="20"/>
        </w:rPr>
      </w:pPr>
    </w:p>
    <w:p w14:paraId="5E09AD4F" w14:textId="77777777" w:rsidR="00093AB8" w:rsidRDefault="00093AB8">
      <w:pPr>
        <w:pStyle w:val="Odlomakpopisa"/>
        <w:ind w:left="0"/>
        <w:jc w:val="both"/>
        <w:rPr>
          <w:rFonts w:ascii="Arial" w:hAnsi="Arial" w:cs="Arial"/>
          <w:sz w:val="20"/>
          <w:szCs w:val="20"/>
        </w:rPr>
      </w:pPr>
    </w:p>
    <w:p w14:paraId="344AA2B7" w14:textId="77777777" w:rsidR="00093AB8" w:rsidRDefault="00000000">
      <w:pPr>
        <w:pStyle w:val="Odlomakpopisa"/>
        <w:numPr>
          <w:ilvl w:val="0"/>
          <w:numId w:val="3"/>
        </w:numPr>
        <w:jc w:val="both"/>
        <w:rPr>
          <w:rFonts w:ascii="Arial" w:hAnsi="Arial" w:cs="Arial"/>
          <w:b/>
          <w:sz w:val="20"/>
          <w:szCs w:val="20"/>
        </w:rPr>
      </w:pPr>
      <w:r>
        <w:rPr>
          <w:rFonts w:ascii="Arial" w:hAnsi="Arial" w:cs="Arial"/>
          <w:b/>
          <w:sz w:val="20"/>
          <w:szCs w:val="20"/>
        </w:rPr>
        <w:lastRenderedPageBreak/>
        <w:t>OBRAZLOŽENJE POSEBNOG DIJELA IZVRŠENJA FINANCIJSKOG PLANA</w:t>
      </w:r>
    </w:p>
    <w:p w14:paraId="2E51195A" w14:textId="77777777" w:rsidR="00093AB8" w:rsidRDefault="00093AB8">
      <w:pPr>
        <w:jc w:val="both"/>
        <w:rPr>
          <w:rFonts w:ascii="Arial" w:hAnsi="Arial" w:cs="Arial"/>
          <w:b/>
          <w:color w:val="70AD47" w:themeColor="accent6"/>
          <w:sz w:val="20"/>
          <w:szCs w:val="20"/>
        </w:rPr>
      </w:pPr>
    </w:p>
    <w:p w14:paraId="7846677C" w14:textId="77777777" w:rsidR="00093AB8" w:rsidRDefault="00000000">
      <w:pPr>
        <w:pBdr>
          <w:bottom w:val="double" w:sz="4" w:space="1" w:color="auto"/>
        </w:pBdr>
        <w:jc w:val="both"/>
        <w:rPr>
          <w:rFonts w:ascii="Arial" w:hAnsi="Arial" w:cs="Arial"/>
          <w:b/>
          <w:sz w:val="20"/>
          <w:szCs w:val="20"/>
        </w:rPr>
      </w:pPr>
      <w:r>
        <w:rPr>
          <w:rFonts w:ascii="Arial" w:hAnsi="Arial" w:cs="Arial"/>
          <w:b/>
          <w:sz w:val="20"/>
          <w:szCs w:val="20"/>
        </w:rPr>
        <w:t>SAŽETAK DJELOKRUGA RADA DOM ZA STARIJE OSOBE „KANTRIDA“ RIJEKA</w:t>
      </w:r>
    </w:p>
    <w:p w14:paraId="3FFCFF6D" w14:textId="77777777" w:rsidR="00093AB8" w:rsidRDefault="00000000">
      <w:pPr>
        <w:jc w:val="both"/>
        <w:rPr>
          <w:rFonts w:ascii="Arial" w:eastAsia="Calibri" w:hAnsi="Arial" w:cs="Arial"/>
          <w:sz w:val="20"/>
          <w:szCs w:val="20"/>
          <w:lang w:eastAsia="hr-HR"/>
        </w:rPr>
      </w:pPr>
      <w:r>
        <w:rPr>
          <w:rFonts w:ascii="Arial" w:eastAsia="Calibri" w:hAnsi="Arial" w:cs="Arial"/>
          <w:sz w:val="20"/>
          <w:szCs w:val="20"/>
          <w:lang w:eastAsia="hr-HR"/>
        </w:rPr>
        <w:t xml:space="preserve">       Dom za starije  osobe Primorsko goranske županije „Kantrida“ Rijeka je javna, neprofitna  ustanova za skrb o starijim osobama.</w:t>
      </w:r>
    </w:p>
    <w:p w14:paraId="67DFCA58" w14:textId="77777777" w:rsidR="00093AB8" w:rsidRDefault="00093AB8">
      <w:pPr>
        <w:jc w:val="both"/>
        <w:rPr>
          <w:rFonts w:ascii="Arial" w:eastAsia="Calibri" w:hAnsi="Arial" w:cs="Arial"/>
          <w:sz w:val="20"/>
          <w:szCs w:val="20"/>
          <w:lang w:eastAsia="hr-HR"/>
        </w:rPr>
      </w:pPr>
    </w:p>
    <w:p w14:paraId="0F627254" w14:textId="77777777" w:rsidR="00093AB8" w:rsidRDefault="00000000">
      <w:pPr>
        <w:spacing w:after="0"/>
        <w:jc w:val="both"/>
        <w:rPr>
          <w:rFonts w:ascii="Arial" w:hAnsi="Arial" w:cs="Arial"/>
          <w:sz w:val="20"/>
          <w:szCs w:val="20"/>
        </w:rPr>
      </w:pPr>
      <w:r>
        <w:rPr>
          <w:rFonts w:ascii="Arial" w:hAnsi="Arial" w:cs="Arial"/>
          <w:sz w:val="20"/>
          <w:szCs w:val="20"/>
        </w:rPr>
        <w:t xml:space="preserve">        Statutom je predviđeno da je djelatnost Doma pružanje socijalnih usluga starijim osobama ovisno o utvrđenim potrebama i njihovom izboru te starijim osobama kojima je zbog trajnih promjena u zdravstvenom stanju prijeko potrebna stalna pomoć i njega druge osobe.</w:t>
      </w:r>
    </w:p>
    <w:p w14:paraId="4EC8CA9E" w14:textId="77777777" w:rsidR="00093AB8" w:rsidRDefault="00000000">
      <w:pPr>
        <w:spacing w:after="0"/>
        <w:jc w:val="both"/>
        <w:rPr>
          <w:rFonts w:ascii="Arial" w:hAnsi="Arial" w:cs="Arial"/>
          <w:sz w:val="20"/>
          <w:szCs w:val="20"/>
        </w:rPr>
      </w:pPr>
      <w:r>
        <w:rPr>
          <w:rFonts w:ascii="Arial" w:hAnsi="Arial" w:cs="Arial"/>
          <w:sz w:val="20"/>
          <w:szCs w:val="20"/>
        </w:rPr>
        <w:t xml:space="preserve">Socijalne usluge su: smještaj, boravak,  pomoć u kući i organizirano stanovanje, u opsegu i intenzitetu određenim posebnim propisom. Osim pružanja navedenih socijalnih usluga Dom može pružati usluge smještaja i pripreme i posluživanja hrane i pića, sukladno posebnom propisu, provoditi posebne programe </w:t>
      </w:r>
      <w:proofErr w:type="spellStart"/>
      <w:r>
        <w:rPr>
          <w:rFonts w:ascii="Arial" w:hAnsi="Arial" w:cs="Arial"/>
          <w:sz w:val="20"/>
          <w:szCs w:val="20"/>
        </w:rPr>
        <w:t>izvaninstitucijske</w:t>
      </w:r>
      <w:proofErr w:type="spellEnd"/>
      <w:r>
        <w:rPr>
          <w:rFonts w:ascii="Arial" w:hAnsi="Arial" w:cs="Arial"/>
          <w:sz w:val="20"/>
          <w:szCs w:val="20"/>
        </w:rPr>
        <w:t xml:space="preserve"> skrbi s ciljem pružanja pomoći i podrške starijim osobama, te obavljati i druge djelatnosti koje služe obavljanju djelatnosti upisanih u sudski registar, ako se one u manjem opsegu ili uobičajeno obavljaju uz te djelatnosti.</w:t>
      </w:r>
    </w:p>
    <w:p w14:paraId="081201E5" w14:textId="77777777" w:rsidR="00093AB8" w:rsidRDefault="00000000">
      <w:pPr>
        <w:spacing w:after="0" w:line="240" w:lineRule="auto"/>
        <w:jc w:val="both"/>
        <w:rPr>
          <w:rFonts w:ascii="Arial" w:hAnsi="Arial" w:cs="Arial"/>
          <w:sz w:val="20"/>
          <w:szCs w:val="20"/>
        </w:rPr>
      </w:pPr>
      <w:r>
        <w:rPr>
          <w:rFonts w:ascii="Arial" w:hAnsi="Arial" w:cs="Arial"/>
          <w:sz w:val="20"/>
          <w:szCs w:val="20"/>
        </w:rPr>
        <w:t xml:space="preserve">Dom Kantrida načinom rada i procesima prati suvremene oblike institucionalne i izvaninstitucionalne skrbi kao i europske trendove </w:t>
      </w:r>
      <w:proofErr w:type="spellStart"/>
      <w:r>
        <w:rPr>
          <w:rFonts w:ascii="Arial" w:hAnsi="Arial" w:cs="Arial"/>
          <w:sz w:val="20"/>
          <w:szCs w:val="20"/>
        </w:rPr>
        <w:t>deinstitucionalizacije</w:t>
      </w:r>
      <w:proofErr w:type="spellEnd"/>
      <w:r>
        <w:rPr>
          <w:rFonts w:ascii="Arial" w:hAnsi="Arial" w:cs="Arial"/>
          <w:sz w:val="20"/>
          <w:szCs w:val="20"/>
        </w:rPr>
        <w:t xml:space="preserve">  institucionalne skrbi. Otvoren je za suradnju s lokalnom zajednicom, institucijama, tijelima državne uprave, zdravstvenim ustanovama. Surađuje s Primorsko – goranskom županijom, Gradom Rijeka, nadležnim ministarstvom, Hrvatskim zavodom za socijalnu skrb, udrugama, medijima, fakultetima i školama kojima omogućava provođenje stručne prakse.</w:t>
      </w:r>
    </w:p>
    <w:p w14:paraId="35DF5049" w14:textId="77777777" w:rsidR="00093AB8" w:rsidRDefault="00093AB8">
      <w:pPr>
        <w:spacing w:after="0" w:line="240" w:lineRule="auto"/>
        <w:jc w:val="both"/>
        <w:rPr>
          <w:rFonts w:ascii="Arial" w:hAnsi="Arial" w:cs="Arial"/>
          <w:sz w:val="20"/>
          <w:szCs w:val="20"/>
        </w:rPr>
      </w:pPr>
    </w:p>
    <w:p w14:paraId="5317CCCC" w14:textId="77777777" w:rsidR="00093AB8" w:rsidRDefault="00000000">
      <w:pPr>
        <w:spacing w:after="0" w:line="240" w:lineRule="auto"/>
        <w:jc w:val="both"/>
        <w:rPr>
          <w:rFonts w:ascii="Arial" w:hAnsi="Arial" w:cs="Arial"/>
          <w:sz w:val="20"/>
          <w:szCs w:val="20"/>
        </w:rPr>
      </w:pPr>
      <w:r>
        <w:rPr>
          <w:rFonts w:ascii="Arial" w:hAnsi="Arial" w:cs="Arial"/>
          <w:sz w:val="20"/>
          <w:szCs w:val="20"/>
        </w:rPr>
        <w:t>Dom skrbi o 356 institucionalizirana stanara starije populacije kojima je zbog trajnih promjena u zdravstvenom stanju prijeko potrebna stalna pomoć i njega. Smještaj je usluga kojom se korisniku osigurava intenzivna skrb i zadovoljavanje osnovnih životnih potreba kada to nije moguće osigurati u obitelji i pružanjem drugih socijalnih usluga. Smještajem se osigurava stanovanje i organizirane aktivnosti tijekom dana uz stalnu stručnu i drugu pomoć i potporu u osiguravanju osnovnih i dodatnih životnih potreba, a koje ne mogu biti zadovoljene u obitelji.</w:t>
      </w:r>
    </w:p>
    <w:p w14:paraId="53188480" w14:textId="77777777" w:rsidR="00093AB8" w:rsidRDefault="00000000">
      <w:pPr>
        <w:spacing w:after="0" w:line="240" w:lineRule="auto"/>
        <w:jc w:val="both"/>
        <w:rPr>
          <w:rFonts w:ascii="Arial" w:hAnsi="Arial" w:cs="Arial"/>
          <w:sz w:val="20"/>
          <w:szCs w:val="20"/>
        </w:rPr>
      </w:pPr>
      <w:r>
        <w:rPr>
          <w:rFonts w:ascii="Arial" w:hAnsi="Arial" w:cs="Arial"/>
          <w:sz w:val="20"/>
          <w:szCs w:val="20"/>
        </w:rPr>
        <w:t xml:space="preserve">Uz uslugu  institucijskog smještaja, Dom nudi mogućnost pružanja i ostalih usluga stanarima poput brige o zdravlju, njege, fizikalne terapije, socijalnog rada, aktivnog provođenja vremena i radnih aktivnosti, pedikerske, frizerske, liječničke te stomatološke usluge. </w:t>
      </w:r>
    </w:p>
    <w:p w14:paraId="6EA00CE5" w14:textId="77777777" w:rsidR="00093AB8" w:rsidRDefault="00000000">
      <w:pPr>
        <w:spacing w:after="0" w:line="240" w:lineRule="auto"/>
        <w:jc w:val="both"/>
        <w:rPr>
          <w:rFonts w:ascii="Arial" w:hAnsi="Arial" w:cs="Arial"/>
          <w:sz w:val="20"/>
          <w:szCs w:val="20"/>
        </w:rPr>
      </w:pPr>
      <w:proofErr w:type="spellStart"/>
      <w:r>
        <w:rPr>
          <w:rFonts w:ascii="Arial" w:hAnsi="Arial" w:cs="Arial"/>
          <w:sz w:val="20"/>
          <w:szCs w:val="20"/>
        </w:rPr>
        <w:t>Izvaninstitucijske</w:t>
      </w:r>
      <w:proofErr w:type="spellEnd"/>
      <w:r>
        <w:rPr>
          <w:rFonts w:ascii="Arial" w:hAnsi="Arial" w:cs="Arial"/>
          <w:sz w:val="20"/>
          <w:szCs w:val="20"/>
        </w:rPr>
        <w:t xml:space="preserve"> usluge odnose se na pomoć i njegu u kući, dostavu obroka, klubove za starije osobe na području Grada Rijeke (lokacije dobivene na korištenje) u vidu poludnevnih boravaka te usluge „Halo pomoći“.</w:t>
      </w:r>
    </w:p>
    <w:p w14:paraId="0D1BAAB3" w14:textId="77777777" w:rsidR="00093AB8" w:rsidRDefault="00093AB8">
      <w:pPr>
        <w:spacing w:after="0"/>
        <w:jc w:val="both"/>
        <w:rPr>
          <w:rFonts w:ascii="Arial" w:hAnsi="Arial" w:cs="Arial"/>
          <w:sz w:val="20"/>
          <w:szCs w:val="20"/>
        </w:rPr>
      </w:pPr>
    </w:p>
    <w:p w14:paraId="79705217" w14:textId="77777777" w:rsidR="00093AB8" w:rsidRDefault="00093AB8">
      <w:pPr>
        <w:spacing w:after="0"/>
        <w:jc w:val="both"/>
        <w:rPr>
          <w:rFonts w:ascii="Arial" w:hAnsi="Arial" w:cs="Arial"/>
          <w:sz w:val="20"/>
          <w:szCs w:val="20"/>
        </w:rPr>
      </w:pPr>
    </w:p>
    <w:p w14:paraId="650A3DFB" w14:textId="77777777" w:rsidR="00093AB8" w:rsidRDefault="00093AB8">
      <w:pPr>
        <w:spacing w:after="0"/>
        <w:jc w:val="both"/>
        <w:rPr>
          <w:rFonts w:ascii="Arial" w:hAnsi="Arial" w:cs="Arial"/>
          <w:b/>
          <w:sz w:val="20"/>
          <w:szCs w:val="20"/>
        </w:rPr>
      </w:pPr>
    </w:p>
    <w:p w14:paraId="54F8A950" w14:textId="77777777" w:rsidR="00093AB8" w:rsidRDefault="00000000">
      <w:pPr>
        <w:spacing w:after="0"/>
        <w:jc w:val="both"/>
        <w:rPr>
          <w:rFonts w:ascii="Arial" w:hAnsi="Arial" w:cs="Arial"/>
          <w:b/>
          <w:sz w:val="20"/>
          <w:szCs w:val="20"/>
        </w:rPr>
      </w:pPr>
      <w:r>
        <w:rPr>
          <w:rFonts w:ascii="Arial" w:hAnsi="Arial" w:cs="Arial"/>
          <w:b/>
          <w:sz w:val="20"/>
          <w:szCs w:val="20"/>
        </w:rPr>
        <w:t>ORGANIZACIJSKA STRUKTURA:</w:t>
      </w:r>
    </w:p>
    <w:p w14:paraId="628447D0" w14:textId="77777777" w:rsidR="00093AB8" w:rsidRDefault="00093AB8">
      <w:pPr>
        <w:spacing w:after="0" w:line="240" w:lineRule="auto"/>
        <w:rPr>
          <w:rFonts w:ascii="Arial" w:hAnsi="Arial" w:cs="Arial"/>
          <w:b/>
          <w:sz w:val="20"/>
          <w:szCs w:val="20"/>
        </w:rPr>
      </w:pPr>
    </w:p>
    <w:p w14:paraId="07C3EA08" w14:textId="77777777" w:rsidR="00093AB8" w:rsidRDefault="00000000">
      <w:pPr>
        <w:spacing w:after="0" w:line="240" w:lineRule="auto"/>
        <w:jc w:val="both"/>
        <w:rPr>
          <w:rFonts w:ascii="Arial" w:hAnsi="Arial" w:cs="Arial"/>
          <w:sz w:val="20"/>
          <w:szCs w:val="20"/>
        </w:rPr>
      </w:pPr>
      <w:r>
        <w:rPr>
          <w:rFonts w:ascii="Arial" w:hAnsi="Arial" w:cs="Arial"/>
          <w:sz w:val="20"/>
          <w:szCs w:val="20"/>
        </w:rPr>
        <w:t>Poslovi u Domu organiziraju se i obavljaju u ustrojbenim jedinicama. Ustrojbene jedinice osnivaju se radi objedinjavanja grupe istih ili sličnih poslova  u okviru djelatnosti Doma, a u svrhu što boljeg, racionalnijeg i efikasnijeg svakodnevnog poslovanja Doma, a to su: 1.</w:t>
      </w:r>
      <w:r>
        <w:rPr>
          <w:rFonts w:ascii="Arial" w:hAnsi="Arial" w:cs="Arial"/>
          <w:sz w:val="20"/>
          <w:szCs w:val="20"/>
        </w:rPr>
        <w:tab/>
        <w:t xml:space="preserve">Odjel socijalnog rada, radno-okupacijskih aktivnosti i </w:t>
      </w:r>
      <w:proofErr w:type="spellStart"/>
      <w:r>
        <w:rPr>
          <w:rFonts w:ascii="Arial" w:hAnsi="Arial" w:cs="Arial"/>
          <w:sz w:val="20"/>
          <w:szCs w:val="20"/>
        </w:rPr>
        <w:t>izvaninstitucijske</w:t>
      </w:r>
      <w:proofErr w:type="spellEnd"/>
      <w:r>
        <w:rPr>
          <w:rFonts w:ascii="Arial" w:hAnsi="Arial" w:cs="Arial"/>
          <w:sz w:val="20"/>
          <w:szCs w:val="20"/>
        </w:rPr>
        <w:t xml:space="preserve"> skrbi, s odsjecima pomoći u kući i klubovi za starije osobe; 2.</w:t>
      </w:r>
      <w:r>
        <w:rPr>
          <w:rFonts w:ascii="Arial" w:hAnsi="Arial" w:cs="Arial"/>
          <w:sz w:val="20"/>
          <w:szCs w:val="20"/>
        </w:rPr>
        <w:tab/>
        <w:t>Odjel njege i brige o zdravlju s odsjecima zgrada A; zgrada B i zgrada C te 3. Odjel financijskih, općih i pomoćno-tehničkih poslova, s odsjecima: Odsjek prehrane, Odsjek tehničkih poslova, Odsjek čišćenja, Odsjek financijsko-računovodstvenih i općih poslova.</w:t>
      </w:r>
    </w:p>
    <w:p w14:paraId="01F5E4DD" w14:textId="77777777" w:rsidR="00093AB8" w:rsidRDefault="00000000">
      <w:pPr>
        <w:spacing w:after="0" w:line="240" w:lineRule="auto"/>
        <w:rPr>
          <w:rFonts w:ascii="Arial" w:hAnsi="Arial" w:cs="Arial"/>
          <w:sz w:val="20"/>
          <w:szCs w:val="20"/>
        </w:rPr>
      </w:pPr>
      <w:r>
        <w:rPr>
          <w:rFonts w:ascii="Arial" w:hAnsi="Arial" w:cs="Arial"/>
          <w:sz w:val="20"/>
          <w:szCs w:val="20"/>
        </w:rPr>
        <w:tab/>
      </w:r>
    </w:p>
    <w:p w14:paraId="5159AF5A" w14:textId="77777777" w:rsidR="00093AB8" w:rsidRDefault="00000000">
      <w:pPr>
        <w:spacing w:after="0" w:line="240" w:lineRule="auto"/>
        <w:rPr>
          <w:rFonts w:ascii="Arial" w:hAnsi="Arial" w:cs="Arial"/>
          <w:sz w:val="20"/>
          <w:szCs w:val="20"/>
        </w:rPr>
      </w:pPr>
      <w:r>
        <w:rPr>
          <w:rFonts w:ascii="Arial" w:hAnsi="Arial" w:cs="Arial"/>
          <w:sz w:val="20"/>
          <w:szCs w:val="20"/>
        </w:rPr>
        <w:t>Prema važećem Pravilniku o unutarnjem ustrojstvu i sistematizaciji radnih mjesta Doma „Kantrida“ iz 2018. predviđena su radna mjesta u Domu s ukupno 173,5 izvršitelja. U pripremi je novi Pravilnik o unutarnjem ustroju s nešto manjim  brojem izvršitelja.</w:t>
      </w:r>
    </w:p>
    <w:p w14:paraId="78A8EAF5" w14:textId="77777777" w:rsidR="00093AB8" w:rsidRDefault="00093AB8">
      <w:pPr>
        <w:spacing w:after="0" w:line="240" w:lineRule="auto"/>
        <w:rPr>
          <w:rFonts w:ascii="Arial" w:hAnsi="Arial" w:cs="Arial"/>
          <w:color w:val="414145"/>
          <w:sz w:val="21"/>
          <w:szCs w:val="21"/>
        </w:rPr>
      </w:pPr>
    </w:p>
    <w:p w14:paraId="034AB2FE" w14:textId="77777777" w:rsidR="00093AB8" w:rsidRDefault="00000000">
      <w:pPr>
        <w:jc w:val="both"/>
        <w:rPr>
          <w:rFonts w:ascii="Arial" w:hAnsi="Arial" w:cs="Arial"/>
          <w:sz w:val="20"/>
          <w:szCs w:val="20"/>
        </w:rPr>
      </w:pPr>
      <w:r>
        <w:rPr>
          <w:rFonts w:ascii="Arial" w:hAnsi="Arial" w:cs="Arial"/>
          <w:sz w:val="20"/>
          <w:szCs w:val="20"/>
        </w:rPr>
        <w:t xml:space="preserve">Na dan 31.12.2025. Dom je zapošljavao 162 zaposlenog od čega 27 na određeno vrijeme ( uključivo 5 umirovljenika). </w:t>
      </w:r>
      <w:r>
        <w:rPr>
          <w:rFonts w:ascii="Arial" w:hAnsi="Arial"/>
          <w:sz w:val="20"/>
          <w:szCs w:val="20"/>
        </w:rPr>
        <w:t>Ukupno je tijekom godine prijavljeno 49 radnika a odjavljeno 48 radnika.</w:t>
      </w:r>
    </w:p>
    <w:p w14:paraId="63C162A8" w14:textId="77777777" w:rsidR="00093AB8" w:rsidRDefault="00093AB8">
      <w:pPr>
        <w:jc w:val="both"/>
        <w:rPr>
          <w:rFonts w:ascii="Arial" w:hAnsi="Arial" w:cs="Arial"/>
          <w:b/>
          <w:sz w:val="20"/>
          <w:szCs w:val="20"/>
        </w:rPr>
      </w:pPr>
    </w:p>
    <w:p w14:paraId="0CF2C391" w14:textId="77777777" w:rsidR="00093AB8" w:rsidRDefault="00093AB8">
      <w:pPr>
        <w:jc w:val="both"/>
        <w:rPr>
          <w:rFonts w:ascii="Arial" w:hAnsi="Arial" w:cs="Arial"/>
          <w:b/>
          <w:sz w:val="20"/>
          <w:szCs w:val="20"/>
        </w:rPr>
      </w:pPr>
    </w:p>
    <w:p w14:paraId="584557CF" w14:textId="77777777" w:rsidR="00093AB8" w:rsidRDefault="00093AB8">
      <w:pPr>
        <w:jc w:val="both"/>
        <w:rPr>
          <w:rFonts w:ascii="Arial" w:hAnsi="Arial" w:cs="Arial"/>
          <w:b/>
          <w:sz w:val="20"/>
          <w:szCs w:val="20"/>
        </w:rPr>
      </w:pPr>
    </w:p>
    <w:p w14:paraId="77467AA2" w14:textId="77777777" w:rsidR="00093AB8" w:rsidRDefault="00000000">
      <w:pPr>
        <w:rPr>
          <w:rFonts w:ascii="Arial" w:hAnsi="Arial" w:cs="Arial"/>
          <w:b/>
          <w:sz w:val="20"/>
          <w:szCs w:val="20"/>
        </w:rPr>
      </w:pPr>
      <w:r>
        <w:rPr>
          <w:rFonts w:ascii="Arial" w:hAnsi="Arial" w:cs="Arial"/>
          <w:b/>
          <w:sz w:val="20"/>
          <w:szCs w:val="20"/>
        </w:rPr>
        <w:t>IZVRŠENJE FINANCIJSKOG PLANA ZA 2025. GODINU:</w:t>
      </w:r>
    </w:p>
    <w:tbl>
      <w:tblPr>
        <w:tblStyle w:val="Reetkatablice"/>
        <w:tblW w:w="0" w:type="auto"/>
        <w:tblLayout w:type="fixed"/>
        <w:tblLook w:val="04A0" w:firstRow="1" w:lastRow="0" w:firstColumn="1" w:lastColumn="0" w:noHBand="0" w:noVBand="1"/>
      </w:tblPr>
      <w:tblGrid>
        <w:gridCol w:w="1049"/>
        <w:gridCol w:w="4049"/>
        <w:gridCol w:w="1560"/>
        <w:gridCol w:w="1559"/>
        <w:gridCol w:w="1127"/>
      </w:tblGrid>
      <w:tr w:rsidR="00093AB8" w14:paraId="59F6C332" w14:textId="77777777">
        <w:tc>
          <w:tcPr>
            <w:tcW w:w="1049" w:type="dxa"/>
            <w:vAlign w:val="center"/>
          </w:tcPr>
          <w:p w14:paraId="65DBA245" w14:textId="77777777" w:rsidR="00093AB8" w:rsidRDefault="00000000">
            <w:pPr>
              <w:spacing w:after="0" w:line="240" w:lineRule="auto"/>
              <w:rPr>
                <w:rFonts w:ascii="Arial" w:eastAsia="Times New Roman" w:hAnsi="Arial" w:cs="Arial"/>
                <w:b/>
                <w:sz w:val="20"/>
                <w:szCs w:val="20"/>
                <w:lang w:eastAsia="hr-HR"/>
              </w:rPr>
            </w:pPr>
            <w:r>
              <w:rPr>
                <w:rFonts w:ascii="Arial" w:eastAsia="Times New Roman" w:hAnsi="Arial" w:cs="Arial"/>
                <w:b/>
                <w:sz w:val="20"/>
                <w:szCs w:val="20"/>
                <w:lang w:eastAsia="hr-HR"/>
              </w:rPr>
              <w:lastRenderedPageBreak/>
              <w:t>Šifra</w:t>
            </w:r>
          </w:p>
        </w:tc>
        <w:tc>
          <w:tcPr>
            <w:tcW w:w="4049" w:type="dxa"/>
            <w:vAlign w:val="center"/>
          </w:tcPr>
          <w:p w14:paraId="35ED1000" w14:textId="77777777" w:rsidR="00093AB8" w:rsidRDefault="00000000">
            <w:pPr>
              <w:spacing w:after="0" w:line="240" w:lineRule="auto"/>
              <w:jc w:val="center"/>
              <w:rPr>
                <w:rFonts w:ascii="Arial" w:eastAsia="Times New Roman" w:hAnsi="Arial" w:cs="Arial"/>
                <w:b/>
                <w:sz w:val="20"/>
                <w:szCs w:val="20"/>
                <w:lang w:eastAsia="hr-HR"/>
              </w:rPr>
            </w:pPr>
            <w:r>
              <w:rPr>
                <w:rFonts w:ascii="Arial" w:eastAsia="Times New Roman" w:hAnsi="Arial" w:cs="Arial"/>
                <w:b/>
                <w:sz w:val="20"/>
                <w:szCs w:val="20"/>
                <w:lang w:eastAsia="hr-HR"/>
              </w:rPr>
              <w:t>Naziv programa</w:t>
            </w:r>
          </w:p>
        </w:tc>
        <w:tc>
          <w:tcPr>
            <w:tcW w:w="1560" w:type="dxa"/>
            <w:vAlign w:val="center"/>
          </w:tcPr>
          <w:p w14:paraId="628BAF28" w14:textId="77777777" w:rsidR="00093AB8" w:rsidRDefault="00000000">
            <w:pPr>
              <w:spacing w:after="0" w:line="240" w:lineRule="auto"/>
              <w:jc w:val="center"/>
              <w:rPr>
                <w:rFonts w:ascii="Arial" w:eastAsia="Times New Roman" w:hAnsi="Arial" w:cs="Arial"/>
                <w:b/>
                <w:sz w:val="20"/>
                <w:szCs w:val="20"/>
                <w:lang w:eastAsia="hr-HR"/>
              </w:rPr>
            </w:pPr>
            <w:r>
              <w:rPr>
                <w:rFonts w:ascii="Arial" w:eastAsia="Times New Roman" w:hAnsi="Arial" w:cs="Arial"/>
                <w:b/>
                <w:sz w:val="20"/>
                <w:szCs w:val="20"/>
                <w:lang w:eastAsia="hr-HR"/>
              </w:rPr>
              <w:t>Plan 202</w:t>
            </w:r>
            <w:r>
              <w:rPr>
                <w:rFonts w:ascii="Arial" w:eastAsia="Times New Roman" w:hAnsi="Arial" w:cs="Arial"/>
                <w:b/>
                <w:sz w:val="20"/>
                <w:szCs w:val="20"/>
                <w:lang w:val="en-US" w:eastAsia="hr-HR"/>
              </w:rPr>
              <w:t>5</w:t>
            </w:r>
            <w:r>
              <w:rPr>
                <w:rFonts w:ascii="Arial" w:eastAsia="Times New Roman" w:hAnsi="Arial" w:cs="Arial"/>
                <w:b/>
                <w:sz w:val="20"/>
                <w:szCs w:val="20"/>
                <w:lang w:eastAsia="hr-HR"/>
              </w:rPr>
              <w:t>.</w:t>
            </w:r>
          </w:p>
        </w:tc>
        <w:tc>
          <w:tcPr>
            <w:tcW w:w="1559" w:type="dxa"/>
            <w:vAlign w:val="center"/>
          </w:tcPr>
          <w:p w14:paraId="23CB8599" w14:textId="77777777" w:rsidR="00093AB8" w:rsidRDefault="00000000">
            <w:pPr>
              <w:spacing w:after="0" w:line="240" w:lineRule="auto"/>
              <w:jc w:val="center"/>
              <w:rPr>
                <w:rFonts w:ascii="Arial" w:eastAsia="Times New Roman" w:hAnsi="Arial" w:cs="Arial"/>
                <w:b/>
                <w:sz w:val="20"/>
                <w:szCs w:val="20"/>
                <w:lang w:eastAsia="hr-HR"/>
              </w:rPr>
            </w:pPr>
            <w:r>
              <w:rPr>
                <w:rFonts w:ascii="Arial" w:eastAsia="Times New Roman" w:hAnsi="Arial" w:cs="Arial"/>
                <w:b/>
                <w:sz w:val="20"/>
                <w:szCs w:val="20"/>
                <w:lang w:eastAsia="hr-HR"/>
              </w:rPr>
              <w:t xml:space="preserve">Izvršenje </w:t>
            </w:r>
            <w:r>
              <w:rPr>
                <w:rFonts w:ascii="Arial" w:eastAsia="Times New Roman" w:hAnsi="Arial" w:cs="Arial"/>
                <w:b/>
                <w:sz w:val="20"/>
                <w:szCs w:val="20"/>
                <w:lang w:val="en-US" w:eastAsia="hr-HR"/>
              </w:rPr>
              <w:t>31.12</w:t>
            </w:r>
            <w:r>
              <w:rPr>
                <w:rFonts w:ascii="Arial" w:eastAsia="Times New Roman" w:hAnsi="Arial" w:cs="Arial"/>
                <w:b/>
                <w:sz w:val="20"/>
                <w:szCs w:val="20"/>
                <w:lang w:eastAsia="hr-HR"/>
              </w:rPr>
              <w:t>.202</w:t>
            </w:r>
            <w:r>
              <w:rPr>
                <w:rFonts w:ascii="Arial" w:eastAsia="Times New Roman" w:hAnsi="Arial" w:cs="Arial"/>
                <w:b/>
                <w:sz w:val="20"/>
                <w:szCs w:val="20"/>
                <w:lang w:val="en-US" w:eastAsia="hr-HR"/>
              </w:rPr>
              <w:t>5</w:t>
            </w:r>
            <w:r>
              <w:rPr>
                <w:rFonts w:ascii="Arial" w:eastAsia="Times New Roman" w:hAnsi="Arial" w:cs="Arial"/>
                <w:b/>
                <w:sz w:val="20"/>
                <w:szCs w:val="20"/>
                <w:lang w:eastAsia="hr-HR"/>
              </w:rPr>
              <w:t>.</w:t>
            </w:r>
          </w:p>
        </w:tc>
        <w:tc>
          <w:tcPr>
            <w:tcW w:w="1127" w:type="dxa"/>
            <w:vAlign w:val="center"/>
          </w:tcPr>
          <w:p w14:paraId="51D0FFEB" w14:textId="77777777" w:rsidR="00093AB8" w:rsidRDefault="00000000">
            <w:pPr>
              <w:spacing w:after="0" w:line="240" w:lineRule="auto"/>
              <w:jc w:val="center"/>
              <w:rPr>
                <w:rFonts w:ascii="Arial" w:eastAsia="Times New Roman" w:hAnsi="Arial" w:cs="Arial"/>
                <w:b/>
                <w:sz w:val="20"/>
                <w:szCs w:val="20"/>
                <w:lang w:eastAsia="hr-HR"/>
              </w:rPr>
            </w:pPr>
            <w:r>
              <w:rPr>
                <w:rFonts w:ascii="Arial" w:eastAsia="Times New Roman" w:hAnsi="Arial" w:cs="Arial"/>
                <w:b/>
                <w:sz w:val="20"/>
                <w:szCs w:val="20"/>
                <w:lang w:eastAsia="hr-HR"/>
              </w:rPr>
              <w:t>% izvršenja</w:t>
            </w:r>
          </w:p>
        </w:tc>
      </w:tr>
      <w:tr w:rsidR="00093AB8" w14:paraId="379D8048" w14:textId="77777777">
        <w:trPr>
          <w:trHeight w:val="255"/>
        </w:trPr>
        <w:tc>
          <w:tcPr>
            <w:tcW w:w="1049" w:type="dxa"/>
          </w:tcPr>
          <w:p w14:paraId="6AAB336C" w14:textId="77777777" w:rsidR="00093AB8" w:rsidRDefault="00000000">
            <w:pPr>
              <w:spacing w:after="0" w:line="240" w:lineRule="auto"/>
              <w:rPr>
                <w:rFonts w:ascii="Arial" w:eastAsia="Times New Roman" w:hAnsi="Arial" w:cs="Arial"/>
                <w:b/>
                <w:bCs/>
                <w:sz w:val="20"/>
                <w:szCs w:val="20"/>
                <w:lang w:val="en-US" w:eastAsia="hr-HR"/>
              </w:rPr>
            </w:pPr>
            <w:r>
              <w:rPr>
                <w:rFonts w:ascii="Arial" w:eastAsia="Times New Roman" w:hAnsi="Arial" w:cs="Arial"/>
                <w:b/>
                <w:bCs/>
                <w:sz w:val="20"/>
                <w:szCs w:val="20"/>
                <w:lang w:val="en-US" w:eastAsia="hr-HR"/>
              </w:rPr>
              <w:t>1012</w:t>
            </w:r>
          </w:p>
        </w:tc>
        <w:tc>
          <w:tcPr>
            <w:tcW w:w="4049" w:type="dxa"/>
          </w:tcPr>
          <w:p w14:paraId="44E0A368" w14:textId="77777777" w:rsidR="00093AB8" w:rsidRDefault="00000000">
            <w:pPr>
              <w:spacing w:after="0" w:line="240" w:lineRule="auto"/>
              <w:rPr>
                <w:rFonts w:ascii="Arial" w:hAnsi="Arial" w:cs="Arial"/>
                <w:b/>
                <w:bCs/>
                <w:sz w:val="20"/>
                <w:szCs w:val="20"/>
              </w:rPr>
            </w:pPr>
            <w:r>
              <w:rPr>
                <w:rFonts w:ascii="Arial" w:hAnsi="Arial" w:cs="Arial"/>
                <w:b/>
                <w:bCs/>
                <w:sz w:val="20"/>
                <w:szCs w:val="20"/>
              </w:rPr>
              <w:t>Socijalna skrb</w:t>
            </w:r>
          </w:p>
        </w:tc>
        <w:tc>
          <w:tcPr>
            <w:tcW w:w="1560" w:type="dxa"/>
          </w:tcPr>
          <w:p w14:paraId="78E99934" w14:textId="77777777" w:rsidR="00093AB8" w:rsidRDefault="00000000">
            <w:pPr>
              <w:spacing w:after="0" w:line="240" w:lineRule="auto"/>
              <w:jc w:val="right"/>
              <w:rPr>
                <w:rFonts w:ascii="Arial" w:hAnsi="Arial" w:cs="Arial"/>
                <w:b/>
                <w:bCs/>
                <w:sz w:val="20"/>
                <w:szCs w:val="20"/>
              </w:rPr>
            </w:pPr>
            <w:r>
              <w:rPr>
                <w:rFonts w:ascii="Arial" w:hAnsi="Arial"/>
                <w:b/>
                <w:bCs/>
                <w:sz w:val="20"/>
                <w:szCs w:val="20"/>
              </w:rPr>
              <w:t>5.930.944,87</w:t>
            </w:r>
          </w:p>
        </w:tc>
        <w:tc>
          <w:tcPr>
            <w:tcW w:w="1559" w:type="dxa"/>
            <w:vAlign w:val="center"/>
          </w:tcPr>
          <w:p w14:paraId="34A76A95" w14:textId="77777777" w:rsidR="00093AB8" w:rsidRDefault="00000000">
            <w:pPr>
              <w:spacing w:after="0" w:line="240" w:lineRule="auto"/>
              <w:jc w:val="right"/>
              <w:rPr>
                <w:rFonts w:ascii="Arial" w:eastAsia="Times New Roman" w:hAnsi="Arial" w:cs="Arial"/>
                <w:b/>
                <w:bCs/>
                <w:sz w:val="20"/>
                <w:szCs w:val="20"/>
                <w:lang w:val="en-US" w:eastAsia="hr-HR"/>
              </w:rPr>
            </w:pPr>
            <w:r>
              <w:rPr>
                <w:rFonts w:ascii="Arial" w:hAnsi="Arial"/>
                <w:b/>
                <w:bCs/>
                <w:sz w:val="20"/>
                <w:szCs w:val="20"/>
              </w:rPr>
              <w:t>5.516.403,36</w:t>
            </w:r>
          </w:p>
        </w:tc>
        <w:tc>
          <w:tcPr>
            <w:tcW w:w="1127" w:type="dxa"/>
            <w:vAlign w:val="center"/>
          </w:tcPr>
          <w:p w14:paraId="15B0B85D" w14:textId="77777777" w:rsidR="00093AB8" w:rsidRDefault="00000000">
            <w:pPr>
              <w:spacing w:after="0" w:line="240" w:lineRule="auto"/>
              <w:jc w:val="right"/>
              <w:rPr>
                <w:rFonts w:ascii="Arial" w:eastAsia="Times New Roman" w:hAnsi="Arial" w:cs="Arial"/>
                <w:b/>
                <w:bCs/>
                <w:i/>
                <w:iCs/>
                <w:sz w:val="20"/>
                <w:szCs w:val="20"/>
                <w:lang w:val="en-US" w:eastAsia="hr-HR"/>
              </w:rPr>
            </w:pPr>
            <w:r>
              <w:rPr>
                <w:rFonts w:ascii="Arial" w:eastAsia="Times New Roman" w:hAnsi="Arial" w:cs="Arial"/>
                <w:b/>
                <w:bCs/>
                <w:i/>
                <w:iCs/>
                <w:sz w:val="20"/>
                <w:szCs w:val="20"/>
                <w:lang w:val="en-US" w:eastAsia="hr-HR"/>
              </w:rPr>
              <w:t>93,01</w:t>
            </w:r>
          </w:p>
        </w:tc>
      </w:tr>
      <w:tr w:rsidR="00093AB8" w14:paraId="66272072" w14:textId="77777777">
        <w:trPr>
          <w:trHeight w:val="472"/>
        </w:trPr>
        <w:tc>
          <w:tcPr>
            <w:tcW w:w="1049" w:type="dxa"/>
          </w:tcPr>
          <w:p w14:paraId="304F2259" w14:textId="77777777" w:rsidR="00093AB8" w:rsidRDefault="00000000">
            <w:pPr>
              <w:spacing w:after="0" w:line="240" w:lineRule="auto"/>
              <w:rPr>
                <w:rFonts w:ascii="Arial" w:eastAsia="Times New Roman" w:hAnsi="Arial" w:cs="Arial"/>
                <w:sz w:val="20"/>
                <w:szCs w:val="20"/>
                <w:lang w:val="en-US" w:eastAsia="hr-HR"/>
              </w:rPr>
            </w:pPr>
            <w:r>
              <w:rPr>
                <w:rFonts w:ascii="Arial" w:eastAsia="Times New Roman" w:hAnsi="Arial" w:cs="Arial"/>
                <w:sz w:val="20"/>
                <w:szCs w:val="20"/>
                <w:lang w:val="en-US" w:eastAsia="hr-HR"/>
              </w:rPr>
              <w:t>A101201</w:t>
            </w:r>
          </w:p>
        </w:tc>
        <w:tc>
          <w:tcPr>
            <w:tcW w:w="4049" w:type="dxa"/>
          </w:tcPr>
          <w:p w14:paraId="66E58227" w14:textId="77777777" w:rsidR="00093AB8" w:rsidRDefault="00000000">
            <w:pPr>
              <w:spacing w:after="0" w:line="240" w:lineRule="auto"/>
              <w:rPr>
                <w:rFonts w:ascii="Arial" w:hAnsi="Arial" w:cs="Arial"/>
                <w:sz w:val="20"/>
                <w:szCs w:val="20"/>
                <w:lang w:eastAsia="hr-HR"/>
              </w:rPr>
            </w:pPr>
            <w:r>
              <w:rPr>
                <w:rFonts w:ascii="Arial" w:hAnsi="Arial" w:cs="Arial"/>
                <w:sz w:val="20"/>
                <w:szCs w:val="20"/>
              </w:rPr>
              <w:t>Administracija i upravljanje – redovna djelatnost Doma</w:t>
            </w:r>
          </w:p>
        </w:tc>
        <w:tc>
          <w:tcPr>
            <w:tcW w:w="1560" w:type="dxa"/>
          </w:tcPr>
          <w:p w14:paraId="0DBEF97F" w14:textId="77777777" w:rsidR="00093AB8" w:rsidRDefault="00093AB8">
            <w:pPr>
              <w:spacing w:after="0" w:line="240" w:lineRule="auto"/>
              <w:jc w:val="right"/>
              <w:rPr>
                <w:rFonts w:ascii="Arial" w:hAnsi="Arial"/>
                <w:sz w:val="20"/>
                <w:szCs w:val="20"/>
              </w:rPr>
            </w:pPr>
          </w:p>
          <w:p w14:paraId="7276431E" w14:textId="77777777" w:rsidR="00093AB8" w:rsidRDefault="00000000">
            <w:pPr>
              <w:spacing w:after="0" w:line="240" w:lineRule="auto"/>
              <w:jc w:val="right"/>
              <w:rPr>
                <w:rFonts w:ascii="Arial" w:hAnsi="Arial" w:cs="Arial"/>
                <w:sz w:val="20"/>
                <w:szCs w:val="20"/>
                <w:lang w:eastAsia="hr-HR"/>
              </w:rPr>
            </w:pPr>
            <w:r>
              <w:rPr>
                <w:rFonts w:ascii="Arial" w:hAnsi="Arial"/>
                <w:sz w:val="20"/>
                <w:szCs w:val="20"/>
              </w:rPr>
              <w:t>5.930.944,87</w:t>
            </w:r>
          </w:p>
        </w:tc>
        <w:tc>
          <w:tcPr>
            <w:tcW w:w="1559" w:type="dxa"/>
            <w:vAlign w:val="center"/>
          </w:tcPr>
          <w:p w14:paraId="3DF9C8C4" w14:textId="77777777" w:rsidR="00093AB8" w:rsidRDefault="00093AB8">
            <w:pPr>
              <w:spacing w:after="0" w:line="240" w:lineRule="auto"/>
              <w:jc w:val="right"/>
              <w:rPr>
                <w:rFonts w:ascii="Arial" w:hAnsi="Arial"/>
                <w:sz w:val="20"/>
                <w:szCs w:val="20"/>
              </w:rPr>
            </w:pPr>
          </w:p>
          <w:p w14:paraId="3297CC37" w14:textId="77777777" w:rsidR="00093AB8" w:rsidRDefault="00000000">
            <w:pPr>
              <w:spacing w:after="0" w:line="240" w:lineRule="auto"/>
              <w:jc w:val="right"/>
              <w:rPr>
                <w:rFonts w:ascii="Arial" w:eastAsia="Times New Roman" w:hAnsi="Arial" w:cs="Arial"/>
                <w:sz w:val="20"/>
                <w:szCs w:val="20"/>
                <w:lang w:val="en-US" w:eastAsia="hr-HR"/>
              </w:rPr>
            </w:pPr>
            <w:r>
              <w:rPr>
                <w:rFonts w:ascii="Arial" w:hAnsi="Arial"/>
                <w:sz w:val="20"/>
                <w:szCs w:val="20"/>
              </w:rPr>
              <w:t>5.516.403,36</w:t>
            </w:r>
          </w:p>
        </w:tc>
        <w:tc>
          <w:tcPr>
            <w:tcW w:w="1127" w:type="dxa"/>
            <w:vAlign w:val="center"/>
          </w:tcPr>
          <w:p w14:paraId="048218A0" w14:textId="77777777" w:rsidR="00093AB8" w:rsidRDefault="00093AB8">
            <w:pPr>
              <w:spacing w:after="0" w:line="240" w:lineRule="auto"/>
              <w:jc w:val="right"/>
              <w:rPr>
                <w:rFonts w:ascii="Arial" w:eastAsia="Times New Roman" w:hAnsi="Arial" w:cs="Arial"/>
                <w:i/>
                <w:iCs/>
                <w:sz w:val="20"/>
                <w:szCs w:val="20"/>
                <w:lang w:val="en-US" w:eastAsia="hr-HR"/>
              </w:rPr>
            </w:pPr>
          </w:p>
          <w:p w14:paraId="0DF75FE9" w14:textId="77777777" w:rsidR="00093AB8" w:rsidRDefault="00000000">
            <w:pPr>
              <w:spacing w:after="0" w:line="240" w:lineRule="auto"/>
              <w:jc w:val="right"/>
              <w:rPr>
                <w:rFonts w:ascii="Arial" w:eastAsia="Times New Roman" w:hAnsi="Arial" w:cs="Arial"/>
                <w:i/>
                <w:iCs/>
                <w:sz w:val="20"/>
                <w:szCs w:val="20"/>
                <w:lang w:val="en-US" w:eastAsia="hr-HR"/>
              </w:rPr>
            </w:pPr>
            <w:r>
              <w:rPr>
                <w:rFonts w:ascii="Arial" w:eastAsia="Times New Roman" w:hAnsi="Arial" w:cs="Arial"/>
                <w:i/>
                <w:iCs/>
                <w:sz w:val="20"/>
                <w:szCs w:val="20"/>
                <w:lang w:val="en-US" w:eastAsia="hr-HR"/>
              </w:rPr>
              <w:t>93,01</w:t>
            </w:r>
          </w:p>
        </w:tc>
      </w:tr>
      <w:tr w:rsidR="00093AB8" w14:paraId="05EEB2E3" w14:textId="77777777">
        <w:tc>
          <w:tcPr>
            <w:tcW w:w="1049" w:type="dxa"/>
          </w:tcPr>
          <w:p w14:paraId="0614951A" w14:textId="77777777" w:rsidR="00093AB8" w:rsidRDefault="00000000">
            <w:pPr>
              <w:spacing w:after="0" w:line="240" w:lineRule="auto"/>
              <w:rPr>
                <w:rFonts w:ascii="Arial" w:eastAsia="Times New Roman" w:hAnsi="Arial" w:cs="Arial"/>
                <w:b/>
                <w:bCs/>
                <w:sz w:val="20"/>
                <w:szCs w:val="20"/>
                <w:lang w:val="en-US" w:eastAsia="hr-HR"/>
              </w:rPr>
            </w:pPr>
            <w:r>
              <w:rPr>
                <w:rFonts w:ascii="Arial" w:eastAsia="Times New Roman" w:hAnsi="Arial" w:cs="Arial"/>
                <w:b/>
                <w:bCs/>
                <w:sz w:val="20"/>
                <w:szCs w:val="20"/>
                <w:lang w:val="en-US" w:eastAsia="hr-HR"/>
              </w:rPr>
              <w:t>1013</w:t>
            </w:r>
          </w:p>
        </w:tc>
        <w:tc>
          <w:tcPr>
            <w:tcW w:w="4049" w:type="dxa"/>
          </w:tcPr>
          <w:p w14:paraId="5EA8B832" w14:textId="77777777" w:rsidR="00093AB8" w:rsidRDefault="00000000">
            <w:pPr>
              <w:spacing w:after="0" w:line="240" w:lineRule="auto"/>
              <w:jc w:val="both"/>
              <w:rPr>
                <w:rFonts w:ascii="Arial" w:eastAsia="Times New Roman" w:hAnsi="Arial" w:cs="Arial"/>
                <w:b/>
                <w:bCs/>
                <w:sz w:val="20"/>
                <w:szCs w:val="20"/>
                <w:lang w:eastAsia="hr-HR"/>
              </w:rPr>
            </w:pPr>
            <w:r>
              <w:rPr>
                <w:rFonts w:ascii="Arial" w:eastAsia="Times New Roman" w:hAnsi="Arial" w:cs="Arial"/>
                <w:b/>
                <w:bCs/>
                <w:sz w:val="20"/>
                <w:szCs w:val="20"/>
                <w:lang w:eastAsia="hr-HR"/>
              </w:rPr>
              <w:t>Unapređenje socijalne skrbi</w:t>
            </w:r>
          </w:p>
        </w:tc>
        <w:tc>
          <w:tcPr>
            <w:tcW w:w="1560" w:type="dxa"/>
          </w:tcPr>
          <w:p w14:paraId="09AF4762" w14:textId="77777777" w:rsidR="00093AB8" w:rsidRDefault="00000000">
            <w:pPr>
              <w:spacing w:after="0" w:line="240" w:lineRule="auto"/>
              <w:jc w:val="right"/>
              <w:rPr>
                <w:rFonts w:ascii="Arial" w:eastAsia="Times New Roman" w:hAnsi="Arial" w:cs="Arial"/>
                <w:b/>
                <w:bCs/>
                <w:sz w:val="20"/>
                <w:szCs w:val="20"/>
                <w:lang w:eastAsia="hr-HR"/>
              </w:rPr>
            </w:pPr>
            <w:r>
              <w:rPr>
                <w:rFonts w:ascii="Arial" w:eastAsia="Times New Roman" w:hAnsi="Arial"/>
                <w:b/>
                <w:bCs/>
                <w:sz w:val="20"/>
                <w:szCs w:val="20"/>
                <w:lang w:eastAsia="hr-HR"/>
              </w:rPr>
              <w:t>7.084.923,72</w:t>
            </w:r>
          </w:p>
        </w:tc>
        <w:tc>
          <w:tcPr>
            <w:tcW w:w="1559" w:type="dxa"/>
          </w:tcPr>
          <w:p w14:paraId="24523FB0" w14:textId="77777777" w:rsidR="00093AB8" w:rsidRDefault="00000000">
            <w:pPr>
              <w:spacing w:after="0" w:line="240" w:lineRule="auto"/>
              <w:jc w:val="right"/>
              <w:rPr>
                <w:rFonts w:ascii="Arial" w:eastAsia="Times New Roman" w:hAnsi="Arial" w:cs="Arial"/>
                <w:b/>
                <w:bCs/>
                <w:sz w:val="20"/>
                <w:szCs w:val="20"/>
                <w:lang w:val="en-US" w:eastAsia="hr-HR"/>
              </w:rPr>
            </w:pPr>
            <w:r>
              <w:rPr>
                <w:rFonts w:ascii="Arial" w:eastAsia="Times New Roman" w:hAnsi="Arial"/>
                <w:b/>
                <w:bCs/>
                <w:sz w:val="20"/>
                <w:szCs w:val="20"/>
                <w:lang w:val="en-US" w:eastAsia="hr-HR"/>
              </w:rPr>
              <w:t>3.656.705,22</w:t>
            </w:r>
          </w:p>
        </w:tc>
        <w:tc>
          <w:tcPr>
            <w:tcW w:w="1127" w:type="dxa"/>
            <w:vAlign w:val="center"/>
          </w:tcPr>
          <w:p w14:paraId="0262088D" w14:textId="77777777" w:rsidR="00093AB8" w:rsidRDefault="00000000">
            <w:pPr>
              <w:spacing w:after="0" w:line="240" w:lineRule="auto"/>
              <w:jc w:val="right"/>
              <w:rPr>
                <w:rFonts w:ascii="Arial" w:eastAsia="Times New Roman" w:hAnsi="Arial" w:cs="Arial"/>
                <w:b/>
                <w:bCs/>
                <w:i/>
                <w:iCs/>
                <w:sz w:val="20"/>
                <w:szCs w:val="20"/>
                <w:lang w:val="en-US" w:eastAsia="hr-HR"/>
              </w:rPr>
            </w:pPr>
            <w:r>
              <w:rPr>
                <w:rFonts w:ascii="Arial" w:eastAsia="Times New Roman" w:hAnsi="Arial" w:cs="Arial"/>
                <w:b/>
                <w:bCs/>
                <w:i/>
                <w:iCs/>
                <w:sz w:val="20"/>
                <w:szCs w:val="20"/>
                <w:lang w:val="en-US" w:eastAsia="hr-HR"/>
              </w:rPr>
              <w:t>51,61</w:t>
            </w:r>
          </w:p>
        </w:tc>
      </w:tr>
      <w:tr w:rsidR="00093AB8" w14:paraId="306CCDFA" w14:textId="77777777">
        <w:tc>
          <w:tcPr>
            <w:tcW w:w="1049" w:type="dxa"/>
          </w:tcPr>
          <w:p w14:paraId="315161A5" w14:textId="77777777" w:rsidR="00093AB8" w:rsidRDefault="00000000">
            <w:pPr>
              <w:spacing w:after="0" w:line="240" w:lineRule="auto"/>
              <w:rPr>
                <w:rFonts w:ascii="Arial" w:eastAsia="Times New Roman" w:hAnsi="Arial" w:cs="Arial"/>
                <w:sz w:val="20"/>
                <w:szCs w:val="20"/>
                <w:lang w:val="en-US" w:eastAsia="hr-HR"/>
              </w:rPr>
            </w:pPr>
            <w:r>
              <w:rPr>
                <w:rFonts w:ascii="Arial" w:eastAsia="Times New Roman" w:hAnsi="Arial" w:cs="Arial"/>
                <w:sz w:val="20"/>
                <w:szCs w:val="20"/>
                <w:lang w:val="en-US" w:eastAsia="hr-HR"/>
              </w:rPr>
              <w:t>K101301</w:t>
            </w:r>
          </w:p>
        </w:tc>
        <w:tc>
          <w:tcPr>
            <w:tcW w:w="4049" w:type="dxa"/>
          </w:tcPr>
          <w:p w14:paraId="1A1BC3BC" w14:textId="77777777" w:rsidR="00093AB8" w:rsidRDefault="00000000">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Povećanje smještajnih kapaciteta za osobe starije životne dobi na području Gorskog kotara</w:t>
            </w:r>
          </w:p>
        </w:tc>
        <w:tc>
          <w:tcPr>
            <w:tcW w:w="1560" w:type="dxa"/>
          </w:tcPr>
          <w:p w14:paraId="3630D4DB" w14:textId="77777777" w:rsidR="00093AB8" w:rsidRDefault="00093AB8">
            <w:pPr>
              <w:spacing w:after="0" w:line="240" w:lineRule="auto"/>
              <w:jc w:val="right"/>
              <w:rPr>
                <w:rFonts w:ascii="Arial" w:eastAsia="Times New Roman" w:hAnsi="Arial"/>
                <w:sz w:val="20"/>
                <w:szCs w:val="20"/>
                <w:lang w:eastAsia="hr-HR"/>
              </w:rPr>
            </w:pPr>
          </w:p>
          <w:p w14:paraId="0A62B7AE" w14:textId="77777777" w:rsidR="00093AB8" w:rsidRDefault="00093AB8">
            <w:pPr>
              <w:spacing w:after="0" w:line="240" w:lineRule="auto"/>
              <w:jc w:val="right"/>
              <w:rPr>
                <w:rFonts w:ascii="Arial" w:eastAsia="Times New Roman" w:hAnsi="Arial"/>
                <w:sz w:val="20"/>
                <w:szCs w:val="20"/>
                <w:lang w:eastAsia="hr-HR"/>
              </w:rPr>
            </w:pPr>
          </w:p>
          <w:p w14:paraId="082D4F67" w14:textId="77777777" w:rsidR="00093AB8" w:rsidRDefault="00000000">
            <w:pPr>
              <w:spacing w:after="0" w:line="240" w:lineRule="auto"/>
              <w:jc w:val="right"/>
              <w:rPr>
                <w:rFonts w:ascii="Arial" w:eastAsia="Times New Roman" w:hAnsi="Arial" w:cs="Arial"/>
                <w:sz w:val="20"/>
                <w:szCs w:val="20"/>
                <w:lang w:eastAsia="hr-HR"/>
              </w:rPr>
            </w:pPr>
            <w:r>
              <w:rPr>
                <w:rFonts w:ascii="Arial" w:eastAsia="Times New Roman" w:hAnsi="Arial"/>
                <w:sz w:val="20"/>
                <w:szCs w:val="20"/>
                <w:lang w:eastAsia="hr-HR"/>
              </w:rPr>
              <w:t>2.698.464,80</w:t>
            </w:r>
          </w:p>
        </w:tc>
        <w:tc>
          <w:tcPr>
            <w:tcW w:w="1559" w:type="dxa"/>
          </w:tcPr>
          <w:p w14:paraId="4D4BD6F1" w14:textId="77777777" w:rsidR="00093AB8" w:rsidRDefault="00093AB8">
            <w:pPr>
              <w:spacing w:after="0" w:line="240" w:lineRule="auto"/>
              <w:jc w:val="right"/>
              <w:rPr>
                <w:rFonts w:ascii="Arial" w:eastAsia="Times New Roman" w:hAnsi="Arial"/>
                <w:sz w:val="20"/>
                <w:szCs w:val="20"/>
                <w:lang w:val="en-US" w:eastAsia="hr-HR"/>
              </w:rPr>
            </w:pPr>
          </w:p>
          <w:p w14:paraId="7181C20D" w14:textId="77777777" w:rsidR="00093AB8" w:rsidRDefault="00093AB8">
            <w:pPr>
              <w:spacing w:after="0" w:line="240" w:lineRule="auto"/>
              <w:jc w:val="right"/>
              <w:rPr>
                <w:rFonts w:ascii="Arial" w:eastAsia="Times New Roman" w:hAnsi="Arial"/>
                <w:sz w:val="20"/>
                <w:szCs w:val="20"/>
                <w:lang w:val="en-US" w:eastAsia="hr-HR"/>
              </w:rPr>
            </w:pPr>
          </w:p>
          <w:p w14:paraId="19FE5926" w14:textId="77777777" w:rsidR="00093AB8" w:rsidRDefault="00000000">
            <w:pPr>
              <w:spacing w:after="0" w:line="240" w:lineRule="auto"/>
              <w:jc w:val="right"/>
              <w:rPr>
                <w:rFonts w:ascii="Arial" w:eastAsia="Times New Roman" w:hAnsi="Arial" w:cs="Arial"/>
                <w:sz w:val="20"/>
                <w:szCs w:val="20"/>
                <w:lang w:val="en-US" w:eastAsia="hr-HR"/>
              </w:rPr>
            </w:pPr>
            <w:r>
              <w:rPr>
                <w:rFonts w:ascii="Arial" w:eastAsia="Times New Roman" w:hAnsi="Arial"/>
                <w:sz w:val="20"/>
                <w:szCs w:val="20"/>
                <w:lang w:val="en-US" w:eastAsia="hr-HR"/>
              </w:rPr>
              <w:t>1.550.663,86</w:t>
            </w:r>
          </w:p>
        </w:tc>
        <w:tc>
          <w:tcPr>
            <w:tcW w:w="1127" w:type="dxa"/>
            <w:vAlign w:val="center"/>
          </w:tcPr>
          <w:p w14:paraId="4DAEB3FC" w14:textId="77777777" w:rsidR="00093AB8" w:rsidRDefault="00093AB8">
            <w:pPr>
              <w:spacing w:after="0" w:line="240" w:lineRule="auto"/>
              <w:jc w:val="right"/>
              <w:rPr>
                <w:rFonts w:ascii="Arial" w:eastAsia="Times New Roman" w:hAnsi="Arial" w:cs="Arial"/>
                <w:i/>
                <w:iCs/>
                <w:sz w:val="20"/>
                <w:szCs w:val="20"/>
                <w:lang w:val="en-US" w:eastAsia="hr-HR"/>
              </w:rPr>
            </w:pPr>
          </w:p>
          <w:p w14:paraId="423BB8B1" w14:textId="77777777" w:rsidR="00093AB8" w:rsidRDefault="00093AB8">
            <w:pPr>
              <w:spacing w:after="0" w:line="240" w:lineRule="auto"/>
              <w:jc w:val="right"/>
              <w:rPr>
                <w:rFonts w:ascii="Arial" w:eastAsia="Times New Roman" w:hAnsi="Arial" w:cs="Arial"/>
                <w:i/>
                <w:iCs/>
                <w:sz w:val="20"/>
                <w:szCs w:val="20"/>
                <w:lang w:val="en-US" w:eastAsia="hr-HR"/>
              </w:rPr>
            </w:pPr>
          </w:p>
          <w:p w14:paraId="08293898" w14:textId="77777777" w:rsidR="00093AB8" w:rsidRDefault="00000000">
            <w:pPr>
              <w:spacing w:after="0" w:line="240" w:lineRule="auto"/>
              <w:jc w:val="right"/>
              <w:rPr>
                <w:rFonts w:ascii="Arial" w:eastAsia="Times New Roman" w:hAnsi="Arial" w:cs="Arial"/>
                <w:i/>
                <w:iCs/>
                <w:sz w:val="20"/>
                <w:szCs w:val="20"/>
                <w:lang w:val="en-US" w:eastAsia="hr-HR"/>
              </w:rPr>
            </w:pPr>
            <w:r>
              <w:rPr>
                <w:rFonts w:ascii="Arial" w:eastAsia="Times New Roman" w:hAnsi="Arial" w:cs="Arial"/>
                <w:i/>
                <w:iCs/>
                <w:sz w:val="20"/>
                <w:szCs w:val="20"/>
                <w:lang w:val="en-US" w:eastAsia="hr-HR"/>
              </w:rPr>
              <w:t>57,46</w:t>
            </w:r>
          </w:p>
        </w:tc>
      </w:tr>
      <w:tr w:rsidR="00093AB8" w14:paraId="526993A3" w14:textId="77777777">
        <w:tc>
          <w:tcPr>
            <w:tcW w:w="1049" w:type="dxa"/>
          </w:tcPr>
          <w:p w14:paraId="5926B07B" w14:textId="77777777" w:rsidR="00093AB8" w:rsidRDefault="00000000">
            <w:pPr>
              <w:spacing w:after="0" w:line="240" w:lineRule="auto"/>
              <w:rPr>
                <w:rFonts w:ascii="Arial" w:eastAsia="Times New Roman" w:hAnsi="Arial" w:cs="Arial"/>
                <w:sz w:val="20"/>
                <w:szCs w:val="20"/>
                <w:lang w:val="en-US" w:eastAsia="hr-HR"/>
              </w:rPr>
            </w:pPr>
            <w:r>
              <w:rPr>
                <w:rFonts w:ascii="Arial" w:eastAsia="Times New Roman" w:hAnsi="Arial" w:cs="Arial"/>
                <w:sz w:val="20"/>
                <w:szCs w:val="20"/>
                <w:lang w:val="en-US" w:eastAsia="hr-HR"/>
              </w:rPr>
              <w:t>T101314</w:t>
            </w:r>
          </w:p>
        </w:tc>
        <w:tc>
          <w:tcPr>
            <w:tcW w:w="4049" w:type="dxa"/>
          </w:tcPr>
          <w:p w14:paraId="3C4D5585" w14:textId="77777777" w:rsidR="00093AB8" w:rsidRDefault="00000000">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Centar za inovacije u socijalnoj skrbi - CENTINOSS </w:t>
            </w:r>
          </w:p>
        </w:tc>
        <w:tc>
          <w:tcPr>
            <w:tcW w:w="1560" w:type="dxa"/>
          </w:tcPr>
          <w:p w14:paraId="7DD6AC4D" w14:textId="77777777" w:rsidR="00093AB8" w:rsidRDefault="00093AB8">
            <w:pPr>
              <w:spacing w:after="0" w:line="240" w:lineRule="auto"/>
              <w:jc w:val="right"/>
              <w:rPr>
                <w:rFonts w:ascii="Arial" w:eastAsia="Times New Roman" w:hAnsi="Arial"/>
                <w:sz w:val="20"/>
                <w:szCs w:val="20"/>
                <w:lang w:eastAsia="hr-HR"/>
              </w:rPr>
            </w:pPr>
          </w:p>
          <w:p w14:paraId="2F9CEFC6" w14:textId="77777777" w:rsidR="00093AB8" w:rsidRDefault="00000000">
            <w:pPr>
              <w:spacing w:after="0" w:line="240" w:lineRule="auto"/>
              <w:jc w:val="right"/>
              <w:rPr>
                <w:rFonts w:ascii="Arial" w:eastAsia="Times New Roman" w:hAnsi="Arial" w:cs="Arial"/>
                <w:sz w:val="20"/>
                <w:szCs w:val="20"/>
                <w:lang w:eastAsia="hr-HR"/>
              </w:rPr>
            </w:pPr>
            <w:r>
              <w:rPr>
                <w:rFonts w:ascii="Arial" w:eastAsia="Times New Roman" w:hAnsi="Arial"/>
                <w:sz w:val="20"/>
                <w:szCs w:val="20"/>
                <w:lang w:eastAsia="hr-HR"/>
              </w:rPr>
              <w:t>121.458,92</w:t>
            </w:r>
          </w:p>
        </w:tc>
        <w:tc>
          <w:tcPr>
            <w:tcW w:w="1559" w:type="dxa"/>
          </w:tcPr>
          <w:p w14:paraId="32A744B0" w14:textId="77777777" w:rsidR="00093AB8" w:rsidRDefault="00093AB8">
            <w:pPr>
              <w:spacing w:after="0" w:line="240" w:lineRule="auto"/>
              <w:jc w:val="right"/>
              <w:rPr>
                <w:rFonts w:ascii="Arial" w:eastAsia="Times New Roman" w:hAnsi="Arial"/>
                <w:sz w:val="20"/>
                <w:szCs w:val="20"/>
                <w:lang w:val="en-US" w:eastAsia="hr-HR"/>
              </w:rPr>
            </w:pPr>
          </w:p>
          <w:p w14:paraId="5602F1E6" w14:textId="77777777" w:rsidR="00093AB8" w:rsidRDefault="00000000">
            <w:pPr>
              <w:spacing w:after="0" w:line="240" w:lineRule="auto"/>
              <w:jc w:val="right"/>
              <w:rPr>
                <w:rFonts w:ascii="Arial" w:eastAsia="Times New Roman" w:hAnsi="Arial" w:cs="Arial"/>
                <w:sz w:val="20"/>
                <w:szCs w:val="20"/>
                <w:lang w:val="en-US" w:eastAsia="hr-HR"/>
              </w:rPr>
            </w:pPr>
            <w:r>
              <w:rPr>
                <w:rFonts w:ascii="Arial" w:eastAsia="Times New Roman" w:hAnsi="Arial"/>
                <w:sz w:val="20"/>
                <w:szCs w:val="20"/>
                <w:lang w:val="en-US" w:eastAsia="hr-HR"/>
              </w:rPr>
              <w:t>128.382,14</w:t>
            </w:r>
          </w:p>
        </w:tc>
        <w:tc>
          <w:tcPr>
            <w:tcW w:w="1127" w:type="dxa"/>
          </w:tcPr>
          <w:p w14:paraId="4A06D5DA" w14:textId="77777777" w:rsidR="00093AB8" w:rsidRDefault="00000000">
            <w:pPr>
              <w:spacing w:after="0" w:line="240" w:lineRule="auto"/>
              <w:jc w:val="right"/>
              <w:rPr>
                <w:rFonts w:ascii="Arial" w:eastAsia="Times New Roman" w:hAnsi="Arial"/>
                <w:i/>
                <w:iCs/>
                <w:sz w:val="20"/>
                <w:szCs w:val="20"/>
                <w:lang w:val="en-US" w:eastAsia="hr-HR"/>
              </w:rPr>
            </w:pPr>
            <w:r>
              <w:rPr>
                <w:rFonts w:ascii="Arial" w:eastAsia="Times New Roman" w:hAnsi="Arial"/>
                <w:i/>
                <w:iCs/>
                <w:sz w:val="20"/>
                <w:szCs w:val="20"/>
                <w:lang w:val="en-US" w:eastAsia="hr-HR"/>
              </w:rPr>
              <w:t xml:space="preserve"> </w:t>
            </w:r>
          </w:p>
          <w:p w14:paraId="0346E91C" w14:textId="77777777" w:rsidR="00093AB8" w:rsidRDefault="00000000">
            <w:pPr>
              <w:spacing w:after="0" w:line="240" w:lineRule="auto"/>
              <w:jc w:val="right"/>
              <w:rPr>
                <w:rFonts w:ascii="Arial" w:eastAsia="Times New Roman" w:hAnsi="Arial" w:cs="Arial"/>
                <w:i/>
                <w:iCs/>
                <w:sz w:val="20"/>
                <w:szCs w:val="20"/>
                <w:lang w:val="en-US" w:eastAsia="hr-HR"/>
              </w:rPr>
            </w:pPr>
            <w:r>
              <w:rPr>
                <w:rFonts w:ascii="Arial" w:eastAsia="Times New Roman" w:hAnsi="Arial"/>
                <w:i/>
                <w:iCs/>
                <w:sz w:val="20"/>
                <w:szCs w:val="20"/>
                <w:lang w:val="en-US" w:eastAsia="hr-HR"/>
              </w:rPr>
              <w:t xml:space="preserve">105,70 </w:t>
            </w:r>
          </w:p>
        </w:tc>
      </w:tr>
      <w:tr w:rsidR="00093AB8" w14:paraId="6DA2CB58" w14:textId="77777777">
        <w:tc>
          <w:tcPr>
            <w:tcW w:w="1049" w:type="dxa"/>
          </w:tcPr>
          <w:p w14:paraId="3751C476" w14:textId="77777777" w:rsidR="00093AB8" w:rsidRDefault="00000000">
            <w:pPr>
              <w:spacing w:after="0" w:line="240" w:lineRule="auto"/>
              <w:rPr>
                <w:rFonts w:ascii="Arial" w:eastAsia="Times New Roman" w:hAnsi="Arial" w:cs="Arial"/>
                <w:sz w:val="20"/>
                <w:szCs w:val="20"/>
                <w:lang w:val="en-US" w:eastAsia="hr-HR"/>
              </w:rPr>
            </w:pPr>
            <w:r>
              <w:rPr>
                <w:rFonts w:ascii="Arial" w:eastAsia="Times New Roman" w:hAnsi="Arial" w:cs="Arial"/>
                <w:sz w:val="20"/>
                <w:szCs w:val="20"/>
                <w:lang w:val="en-US" w:eastAsia="hr-HR"/>
              </w:rPr>
              <w:t>K101315</w:t>
            </w:r>
          </w:p>
        </w:tc>
        <w:tc>
          <w:tcPr>
            <w:tcW w:w="4049" w:type="dxa"/>
          </w:tcPr>
          <w:p w14:paraId="56EAB117" w14:textId="77777777" w:rsidR="00093AB8" w:rsidRDefault="00000000">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Projekt energetske obnove DSO Kantrida</w:t>
            </w:r>
          </w:p>
        </w:tc>
        <w:tc>
          <w:tcPr>
            <w:tcW w:w="1560" w:type="dxa"/>
          </w:tcPr>
          <w:p w14:paraId="0498B17A" w14:textId="77777777" w:rsidR="00093AB8" w:rsidRDefault="00000000">
            <w:pPr>
              <w:spacing w:after="0" w:line="240" w:lineRule="auto"/>
              <w:jc w:val="right"/>
              <w:rPr>
                <w:rFonts w:ascii="Arial" w:eastAsia="Times New Roman" w:hAnsi="Arial" w:cs="Arial"/>
                <w:sz w:val="20"/>
                <w:szCs w:val="20"/>
                <w:lang w:eastAsia="hr-HR"/>
              </w:rPr>
            </w:pPr>
            <w:r>
              <w:rPr>
                <w:rFonts w:ascii="Arial" w:eastAsia="Times New Roman" w:hAnsi="Arial"/>
                <w:sz w:val="20"/>
                <w:szCs w:val="20"/>
                <w:lang w:eastAsia="hr-HR"/>
              </w:rPr>
              <w:t>4.265.000,00</w:t>
            </w:r>
          </w:p>
        </w:tc>
        <w:tc>
          <w:tcPr>
            <w:tcW w:w="1559" w:type="dxa"/>
          </w:tcPr>
          <w:p w14:paraId="70DD3AEF" w14:textId="77777777" w:rsidR="00093AB8" w:rsidRDefault="00000000">
            <w:pPr>
              <w:spacing w:after="0" w:line="240" w:lineRule="auto"/>
              <w:jc w:val="right"/>
              <w:rPr>
                <w:rFonts w:ascii="Arial" w:eastAsia="Times New Roman" w:hAnsi="Arial" w:cs="Arial"/>
                <w:sz w:val="20"/>
                <w:szCs w:val="20"/>
                <w:lang w:val="en-US" w:eastAsia="hr-HR"/>
              </w:rPr>
            </w:pPr>
            <w:r>
              <w:rPr>
                <w:rFonts w:ascii="Arial" w:eastAsia="Times New Roman" w:hAnsi="Arial"/>
                <w:sz w:val="20"/>
                <w:szCs w:val="20"/>
                <w:lang w:val="en-US" w:eastAsia="hr-HR"/>
              </w:rPr>
              <w:t>1.977.659,22</w:t>
            </w:r>
          </w:p>
        </w:tc>
        <w:tc>
          <w:tcPr>
            <w:tcW w:w="1127" w:type="dxa"/>
          </w:tcPr>
          <w:p w14:paraId="722AC3B4" w14:textId="77777777" w:rsidR="00093AB8" w:rsidRDefault="00000000">
            <w:pPr>
              <w:spacing w:after="0" w:line="240" w:lineRule="auto"/>
              <w:jc w:val="right"/>
              <w:rPr>
                <w:rFonts w:ascii="Arial" w:eastAsia="Times New Roman" w:hAnsi="Arial" w:cs="Arial"/>
                <w:i/>
                <w:iCs/>
                <w:sz w:val="20"/>
                <w:szCs w:val="20"/>
                <w:lang w:val="en-US" w:eastAsia="hr-HR"/>
              </w:rPr>
            </w:pPr>
            <w:r>
              <w:rPr>
                <w:rFonts w:ascii="Arial" w:eastAsia="Times New Roman" w:hAnsi="Arial" w:cs="Arial"/>
                <w:i/>
                <w:iCs/>
                <w:sz w:val="20"/>
                <w:szCs w:val="20"/>
                <w:lang w:val="en-US" w:eastAsia="hr-HR"/>
              </w:rPr>
              <w:t>46,37</w:t>
            </w:r>
          </w:p>
        </w:tc>
      </w:tr>
      <w:tr w:rsidR="00093AB8" w14:paraId="5087768D" w14:textId="77777777">
        <w:trPr>
          <w:trHeight w:val="352"/>
        </w:trPr>
        <w:tc>
          <w:tcPr>
            <w:tcW w:w="1049" w:type="dxa"/>
          </w:tcPr>
          <w:p w14:paraId="195FF205" w14:textId="77777777" w:rsidR="00093AB8" w:rsidRDefault="00093AB8">
            <w:pPr>
              <w:spacing w:after="0" w:line="240" w:lineRule="auto"/>
              <w:jc w:val="center"/>
              <w:rPr>
                <w:rFonts w:ascii="Arial" w:eastAsia="Times New Roman" w:hAnsi="Arial" w:cs="Arial"/>
                <w:b/>
                <w:sz w:val="20"/>
                <w:szCs w:val="20"/>
                <w:lang w:eastAsia="hr-HR"/>
              </w:rPr>
            </w:pPr>
          </w:p>
        </w:tc>
        <w:tc>
          <w:tcPr>
            <w:tcW w:w="4049" w:type="dxa"/>
          </w:tcPr>
          <w:p w14:paraId="10D477D2" w14:textId="77777777" w:rsidR="00093AB8" w:rsidRDefault="00000000">
            <w:pPr>
              <w:spacing w:after="0" w:line="240" w:lineRule="auto"/>
              <w:rPr>
                <w:rFonts w:ascii="Arial" w:eastAsia="Times New Roman" w:hAnsi="Arial" w:cs="Arial"/>
                <w:b/>
                <w:sz w:val="20"/>
                <w:szCs w:val="20"/>
                <w:lang w:eastAsia="hr-HR"/>
              </w:rPr>
            </w:pPr>
            <w:r>
              <w:rPr>
                <w:rFonts w:ascii="Arial" w:eastAsia="Times New Roman" w:hAnsi="Arial" w:cs="Arial"/>
                <w:b/>
                <w:sz w:val="20"/>
                <w:szCs w:val="20"/>
                <w:lang w:eastAsia="hr-HR"/>
              </w:rPr>
              <w:t xml:space="preserve">Ukupno </w:t>
            </w:r>
          </w:p>
        </w:tc>
        <w:tc>
          <w:tcPr>
            <w:tcW w:w="1560" w:type="dxa"/>
          </w:tcPr>
          <w:p w14:paraId="42056A23" w14:textId="77777777" w:rsidR="00093AB8" w:rsidRDefault="00000000">
            <w:pPr>
              <w:spacing w:after="0" w:line="240" w:lineRule="auto"/>
              <w:jc w:val="right"/>
              <w:rPr>
                <w:rFonts w:ascii="Arial" w:eastAsia="Times New Roman" w:hAnsi="Arial" w:cs="Arial"/>
                <w:b/>
                <w:sz w:val="20"/>
                <w:szCs w:val="20"/>
                <w:lang w:eastAsia="hr-HR"/>
              </w:rPr>
            </w:pPr>
            <w:r>
              <w:rPr>
                <w:rFonts w:ascii="Arial" w:eastAsia="Times New Roman" w:hAnsi="Arial"/>
                <w:b/>
                <w:sz w:val="20"/>
                <w:szCs w:val="20"/>
                <w:lang w:eastAsia="hr-HR"/>
              </w:rPr>
              <w:t>13.015.868,59</w:t>
            </w:r>
          </w:p>
        </w:tc>
        <w:tc>
          <w:tcPr>
            <w:tcW w:w="1559" w:type="dxa"/>
          </w:tcPr>
          <w:p w14:paraId="64C5990E" w14:textId="77777777" w:rsidR="00093AB8" w:rsidRDefault="00000000">
            <w:pPr>
              <w:spacing w:after="0" w:line="240" w:lineRule="auto"/>
              <w:jc w:val="right"/>
              <w:rPr>
                <w:rFonts w:ascii="Arial" w:eastAsia="Times New Roman" w:hAnsi="Arial" w:cs="Arial"/>
                <w:b/>
                <w:sz w:val="20"/>
                <w:szCs w:val="20"/>
                <w:lang w:val="en-US" w:eastAsia="hr-HR"/>
              </w:rPr>
            </w:pPr>
            <w:r>
              <w:rPr>
                <w:rFonts w:ascii="Arial" w:eastAsia="Times New Roman" w:hAnsi="Arial"/>
                <w:b/>
                <w:sz w:val="20"/>
                <w:szCs w:val="20"/>
                <w:lang w:val="en-US" w:eastAsia="hr-HR"/>
              </w:rPr>
              <w:t>9.173.108,58</w:t>
            </w:r>
          </w:p>
        </w:tc>
        <w:tc>
          <w:tcPr>
            <w:tcW w:w="1127" w:type="dxa"/>
          </w:tcPr>
          <w:p w14:paraId="0B8D8DD9" w14:textId="77777777" w:rsidR="00093AB8" w:rsidRDefault="00000000">
            <w:pPr>
              <w:spacing w:after="0" w:line="240" w:lineRule="auto"/>
              <w:jc w:val="right"/>
              <w:rPr>
                <w:rFonts w:ascii="Arial" w:eastAsia="Times New Roman" w:hAnsi="Arial" w:cs="Arial"/>
                <w:b/>
                <w:i/>
                <w:iCs/>
                <w:sz w:val="20"/>
                <w:szCs w:val="20"/>
                <w:lang w:val="en-US" w:eastAsia="hr-HR"/>
              </w:rPr>
            </w:pPr>
            <w:r>
              <w:rPr>
                <w:rFonts w:ascii="Arial" w:eastAsia="Times New Roman" w:hAnsi="Arial" w:cs="Arial"/>
                <w:b/>
                <w:i/>
                <w:iCs/>
                <w:sz w:val="20"/>
                <w:szCs w:val="20"/>
                <w:lang w:val="en-US" w:eastAsia="hr-HR"/>
              </w:rPr>
              <w:t>70,48</w:t>
            </w:r>
          </w:p>
        </w:tc>
      </w:tr>
    </w:tbl>
    <w:p w14:paraId="77DBEC51" w14:textId="77777777" w:rsidR="00093AB8" w:rsidRDefault="00093AB8">
      <w:pPr>
        <w:pBdr>
          <w:bottom w:val="single" w:sz="4" w:space="1" w:color="auto"/>
        </w:pBdr>
        <w:spacing w:after="0" w:line="240" w:lineRule="auto"/>
        <w:rPr>
          <w:rFonts w:ascii="Arial" w:hAnsi="Arial" w:cs="Arial"/>
          <w:b/>
          <w:sz w:val="20"/>
          <w:szCs w:val="20"/>
        </w:rPr>
      </w:pPr>
    </w:p>
    <w:p w14:paraId="4B05CB3F" w14:textId="77777777" w:rsidR="00093AB8" w:rsidRDefault="00093AB8">
      <w:pPr>
        <w:pBdr>
          <w:bottom w:val="single" w:sz="4" w:space="1" w:color="auto"/>
        </w:pBdr>
        <w:spacing w:after="0" w:line="240" w:lineRule="auto"/>
        <w:rPr>
          <w:rFonts w:ascii="Arial" w:hAnsi="Arial" w:cs="Arial"/>
          <w:b/>
          <w:sz w:val="20"/>
          <w:szCs w:val="20"/>
        </w:rPr>
      </w:pPr>
    </w:p>
    <w:p w14:paraId="3853186A" w14:textId="77777777" w:rsidR="00093AB8" w:rsidRDefault="00093AB8">
      <w:pPr>
        <w:pBdr>
          <w:bottom w:val="single" w:sz="4" w:space="1" w:color="auto"/>
        </w:pBdr>
        <w:spacing w:after="0" w:line="240" w:lineRule="auto"/>
        <w:rPr>
          <w:rFonts w:ascii="Arial" w:hAnsi="Arial" w:cs="Arial"/>
          <w:b/>
          <w:sz w:val="20"/>
          <w:szCs w:val="20"/>
        </w:rPr>
      </w:pPr>
    </w:p>
    <w:p w14:paraId="66DC5CE4" w14:textId="77777777" w:rsidR="00093AB8" w:rsidRDefault="00093AB8">
      <w:pPr>
        <w:pBdr>
          <w:bottom w:val="single" w:sz="4" w:space="1" w:color="auto"/>
        </w:pBdr>
        <w:spacing w:after="0" w:line="240" w:lineRule="auto"/>
        <w:rPr>
          <w:rFonts w:ascii="Arial" w:hAnsi="Arial" w:cs="Arial"/>
          <w:b/>
          <w:sz w:val="20"/>
          <w:szCs w:val="20"/>
        </w:rPr>
      </w:pPr>
    </w:p>
    <w:p w14:paraId="2EE4947C" w14:textId="77777777" w:rsidR="00093AB8" w:rsidRDefault="00000000">
      <w:pPr>
        <w:pBdr>
          <w:bottom w:val="single" w:sz="4" w:space="1" w:color="auto"/>
        </w:pBdr>
        <w:spacing w:after="0" w:line="240" w:lineRule="auto"/>
        <w:rPr>
          <w:rFonts w:ascii="Arial" w:hAnsi="Arial" w:cs="Arial"/>
          <w:b/>
          <w:sz w:val="20"/>
          <w:szCs w:val="20"/>
        </w:rPr>
      </w:pPr>
      <w:r>
        <w:rPr>
          <w:rFonts w:ascii="Arial" w:hAnsi="Arial" w:cs="Arial"/>
          <w:b/>
          <w:sz w:val="20"/>
          <w:szCs w:val="20"/>
        </w:rPr>
        <w:t>NAZIV PROGRAMA: Socijalna skrb</w:t>
      </w:r>
    </w:p>
    <w:p w14:paraId="122123FA" w14:textId="77777777" w:rsidR="00093AB8" w:rsidRDefault="00093AB8">
      <w:pPr>
        <w:spacing w:after="0" w:line="240" w:lineRule="auto"/>
        <w:rPr>
          <w:rFonts w:ascii="Arial" w:hAnsi="Arial" w:cs="Arial"/>
          <w:b/>
          <w:sz w:val="20"/>
          <w:szCs w:val="20"/>
        </w:rPr>
      </w:pPr>
    </w:p>
    <w:p w14:paraId="1C6DF9E0" w14:textId="77777777" w:rsidR="00093AB8" w:rsidRDefault="00000000">
      <w:pPr>
        <w:spacing w:after="0" w:line="240" w:lineRule="auto"/>
        <w:rPr>
          <w:rFonts w:ascii="Arial" w:hAnsi="Arial" w:cs="Arial"/>
          <w:bCs/>
          <w:sz w:val="20"/>
          <w:szCs w:val="20"/>
        </w:rPr>
      </w:pPr>
      <w:r>
        <w:rPr>
          <w:rFonts w:ascii="Arial" w:hAnsi="Arial" w:cs="Arial"/>
          <w:b/>
          <w:sz w:val="20"/>
          <w:szCs w:val="20"/>
        </w:rPr>
        <w:t xml:space="preserve">SVRHA PROGRAMA: </w:t>
      </w:r>
      <w:r>
        <w:rPr>
          <w:rFonts w:ascii="Arial" w:hAnsi="Arial" w:cs="Arial"/>
          <w:bCs/>
          <w:sz w:val="20"/>
          <w:szCs w:val="20"/>
        </w:rPr>
        <w:t xml:space="preserve">Osigurati obavljanje redovne djelatnost Doma za starije osobe „Kantrida“ - </w:t>
      </w:r>
      <w:r>
        <w:rPr>
          <w:rFonts w:ascii="Arial" w:hAnsi="Arial" w:cs="Arial"/>
          <w:sz w:val="20"/>
          <w:szCs w:val="20"/>
        </w:rPr>
        <w:t xml:space="preserve">pružanje usluge institucijske i </w:t>
      </w:r>
      <w:proofErr w:type="spellStart"/>
      <w:r>
        <w:rPr>
          <w:rFonts w:ascii="Arial" w:hAnsi="Arial" w:cs="Arial"/>
          <w:sz w:val="20"/>
          <w:szCs w:val="20"/>
        </w:rPr>
        <w:t>izvaninstitucijske</w:t>
      </w:r>
      <w:proofErr w:type="spellEnd"/>
      <w:r>
        <w:rPr>
          <w:rFonts w:ascii="Arial" w:hAnsi="Arial" w:cs="Arial"/>
          <w:sz w:val="20"/>
          <w:szCs w:val="20"/>
        </w:rPr>
        <w:t xml:space="preserve"> skrbi za starije osobe</w:t>
      </w:r>
    </w:p>
    <w:p w14:paraId="4217C7DD" w14:textId="77777777" w:rsidR="00093AB8" w:rsidRDefault="00093AB8">
      <w:pPr>
        <w:spacing w:after="0" w:line="240" w:lineRule="auto"/>
        <w:jc w:val="both"/>
        <w:rPr>
          <w:rFonts w:ascii="Arial" w:hAnsi="Arial" w:cs="Arial"/>
          <w:b/>
          <w:sz w:val="20"/>
          <w:szCs w:val="20"/>
        </w:rPr>
      </w:pPr>
    </w:p>
    <w:p w14:paraId="255B39AF" w14:textId="77777777" w:rsidR="00093AB8" w:rsidRDefault="00000000">
      <w:pPr>
        <w:spacing w:after="0" w:line="240" w:lineRule="auto"/>
        <w:jc w:val="both"/>
        <w:rPr>
          <w:rFonts w:ascii="Arial" w:hAnsi="Arial" w:cs="Arial"/>
          <w:bCs/>
          <w:i/>
          <w:iCs/>
          <w:sz w:val="20"/>
          <w:szCs w:val="20"/>
        </w:rPr>
      </w:pPr>
      <w:r>
        <w:rPr>
          <w:rFonts w:ascii="Arial" w:hAnsi="Arial" w:cs="Arial"/>
          <w:b/>
          <w:sz w:val="20"/>
          <w:szCs w:val="20"/>
        </w:rPr>
        <w:t xml:space="preserve">POVEZANOST PROGRAMA SA STRATEŠKIM DOKUMENTIMA: </w:t>
      </w:r>
    </w:p>
    <w:p w14:paraId="37C0C498" w14:textId="77777777" w:rsidR="00093AB8" w:rsidRDefault="000000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Plan razvoja Primorsko-goranske Županije za razdoblje 2022.-2027 . godine</w:t>
      </w:r>
    </w:p>
    <w:p w14:paraId="7942C2C6" w14:textId="77777777" w:rsidR="00093AB8" w:rsidRDefault="00000000">
      <w:pPr>
        <w:autoSpaceDE w:val="0"/>
        <w:autoSpaceDN w:val="0"/>
        <w:adjustRightInd w:val="0"/>
        <w:spacing w:after="0" w:line="240" w:lineRule="auto"/>
        <w:ind w:firstLine="708"/>
        <w:jc w:val="both"/>
        <w:rPr>
          <w:rFonts w:ascii="Arial" w:hAnsi="Arial" w:cs="Arial"/>
          <w:sz w:val="20"/>
          <w:szCs w:val="20"/>
        </w:rPr>
      </w:pPr>
      <w:r>
        <w:rPr>
          <w:rFonts w:ascii="Arial" w:hAnsi="Arial" w:cs="Arial"/>
          <w:b/>
          <w:sz w:val="20"/>
          <w:szCs w:val="20"/>
        </w:rPr>
        <w:t xml:space="preserve">POSEBNI CILJ: </w:t>
      </w:r>
      <w:r>
        <w:rPr>
          <w:rFonts w:ascii="Arial" w:hAnsi="Arial" w:cs="Arial"/>
          <w:sz w:val="20"/>
          <w:szCs w:val="20"/>
        </w:rPr>
        <w:t>5.2. Visok socijalni standard i dostojanstveno starenje</w:t>
      </w:r>
    </w:p>
    <w:p w14:paraId="113711AE" w14:textId="77777777" w:rsidR="00093AB8" w:rsidRDefault="00000000">
      <w:pPr>
        <w:autoSpaceDE w:val="0"/>
        <w:autoSpaceDN w:val="0"/>
        <w:adjustRightInd w:val="0"/>
        <w:spacing w:after="0" w:line="240" w:lineRule="auto"/>
        <w:ind w:firstLine="708"/>
        <w:jc w:val="both"/>
        <w:rPr>
          <w:rFonts w:ascii="Arial" w:hAnsi="Arial" w:cs="Arial"/>
          <w:sz w:val="20"/>
          <w:szCs w:val="20"/>
        </w:rPr>
      </w:pPr>
      <w:r>
        <w:rPr>
          <w:rFonts w:ascii="Arial" w:hAnsi="Arial" w:cs="Arial"/>
          <w:b/>
          <w:sz w:val="20"/>
          <w:szCs w:val="20"/>
        </w:rPr>
        <w:t xml:space="preserve">MJERA: </w:t>
      </w:r>
      <w:r>
        <w:rPr>
          <w:rFonts w:ascii="Arial" w:hAnsi="Arial" w:cs="Arial"/>
          <w:sz w:val="20"/>
          <w:szCs w:val="20"/>
        </w:rPr>
        <w:t>5.2.3. Razvoj mreže institucijskih i izvan institucijskih oblika skrb iza sve društvene skupine</w:t>
      </w:r>
    </w:p>
    <w:p w14:paraId="08ADFB7C" w14:textId="77777777" w:rsidR="00093AB8" w:rsidRDefault="00093AB8">
      <w:pPr>
        <w:rPr>
          <w:rFonts w:ascii="Arial" w:hAnsi="Arial" w:cs="Arial"/>
          <w:b/>
          <w:sz w:val="20"/>
          <w:szCs w:val="20"/>
        </w:rPr>
      </w:pPr>
    </w:p>
    <w:p w14:paraId="15956B2A" w14:textId="77777777" w:rsidR="00093AB8" w:rsidRDefault="00000000">
      <w:pPr>
        <w:rPr>
          <w:rFonts w:ascii="Arial" w:hAnsi="Arial" w:cs="Arial"/>
          <w:b/>
          <w:sz w:val="20"/>
          <w:szCs w:val="20"/>
        </w:rPr>
      </w:pPr>
      <w:r>
        <w:rPr>
          <w:rFonts w:ascii="Arial" w:hAnsi="Arial" w:cs="Arial"/>
          <w:b/>
          <w:sz w:val="20"/>
          <w:szCs w:val="20"/>
        </w:rPr>
        <w:t xml:space="preserve">OBRAZLOŽENJE IZVRŠENJE PROGRAMA </w:t>
      </w:r>
    </w:p>
    <w:p w14:paraId="203CD6B1" w14:textId="77777777" w:rsidR="00093AB8" w:rsidRDefault="00000000">
      <w:pPr>
        <w:jc w:val="both"/>
        <w:rPr>
          <w:rFonts w:ascii="Arial" w:eastAsia="Calibri" w:hAnsi="Arial" w:cs="Arial"/>
          <w:sz w:val="20"/>
          <w:szCs w:val="20"/>
        </w:rPr>
      </w:pPr>
      <w:r>
        <w:rPr>
          <w:rFonts w:ascii="Arial" w:eastAsia="Calibri" w:hAnsi="Arial" w:cs="Arial"/>
          <w:sz w:val="20"/>
          <w:szCs w:val="20"/>
        </w:rPr>
        <w:t>U Financijskom planu za 2025. programi, aktivnosti i projekti su iskazani na novi način zbog čega je otežana usporedba s prošlogodišnjim razdobljem.</w:t>
      </w:r>
    </w:p>
    <w:p w14:paraId="59051320" w14:textId="77777777" w:rsidR="00093AB8" w:rsidRDefault="00000000">
      <w:pPr>
        <w:jc w:val="both"/>
        <w:rPr>
          <w:rFonts w:ascii="Arial" w:eastAsia="Calibri" w:hAnsi="Arial" w:cs="Arial"/>
          <w:sz w:val="20"/>
          <w:szCs w:val="20"/>
        </w:rPr>
      </w:pPr>
      <w:r>
        <w:rPr>
          <w:rFonts w:ascii="Arial" w:eastAsia="Calibri" w:hAnsi="Arial" w:cs="Arial"/>
          <w:sz w:val="20"/>
          <w:szCs w:val="20"/>
        </w:rPr>
        <w:t xml:space="preserve">Aktivnost </w:t>
      </w:r>
      <w:r>
        <w:rPr>
          <w:rFonts w:ascii="Arial" w:eastAsia="Calibri" w:hAnsi="Arial" w:cs="Arial"/>
          <w:b/>
          <w:bCs/>
          <w:sz w:val="20"/>
          <w:szCs w:val="20"/>
        </w:rPr>
        <w:t xml:space="preserve">Administracija i upravljanje - redovna djelatnost Doma </w:t>
      </w:r>
      <w:r>
        <w:rPr>
          <w:rFonts w:ascii="Arial" w:eastAsia="Calibri" w:hAnsi="Arial" w:cs="Arial"/>
          <w:sz w:val="20"/>
          <w:szCs w:val="20"/>
        </w:rPr>
        <w:t xml:space="preserve">realizirana je u iznosu od </w:t>
      </w:r>
      <w:r>
        <w:rPr>
          <w:rFonts w:ascii="Arial" w:hAnsi="Arial"/>
          <w:sz w:val="20"/>
          <w:szCs w:val="20"/>
        </w:rPr>
        <w:t xml:space="preserve">5.516.403,36 </w:t>
      </w:r>
      <w:r>
        <w:rPr>
          <w:rFonts w:ascii="Arial" w:eastAsia="Calibri" w:hAnsi="Arial" w:cs="Arial"/>
          <w:sz w:val="20"/>
          <w:szCs w:val="20"/>
        </w:rPr>
        <w:t xml:space="preserve">EUR što je 93,01% planiranog. Najveći dio realiziran je iz izvora financiranja – prihodi po posebnim propisima (cijena usluge) (48%) te decentralizirane funkcije (16%) i porezni prihodi (34%) a odnose se na plaće zaposlenih i materijalne rashode. Nabavljena je oprema (potpuno </w:t>
      </w:r>
      <w:proofErr w:type="spellStart"/>
      <w:r>
        <w:rPr>
          <w:rFonts w:ascii="Arial" w:eastAsia="Calibri" w:hAnsi="Arial" w:cs="Arial"/>
          <w:sz w:val="20"/>
          <w:szCs w:val="20"/>
        </w:rPr>
        <w:t>zanovljena</w:t>
      </w:r>
      <w:proofErr w:type="spellEnd"/>
      <w:r>
        <w:rPr>
          <w:rFonts w:ascii="Arial" w:eastAsia="Calibri" w:hAnsi="Arial" w:cs="Arial"/>
          <w:sz w:val="20"/>
          <w:szCs w:val="20"/>
        </w:rPr>
        <w:t xml:space="preserve"> računalna oprema,  medicinska oprema, uređaji i oprema za centralnu kuhinju, opremanje čajne kuhinje na 2. katu C, namještaj u prostoru pomoći u kući  te TV uređaji i sitan inventar), a provedene su nabave i sklopljeni ugovori za dostavno vozilo, perilicu rublja za praonicu, klima uređaje za B zgradu i namještaj što će biti realizirano u 2026 iz prenesenih sredstava.</w:t>
      </w:r>
    </w:p>
    <w:p w14:paraId="32BB8FC3" w14:textId="77777777" w:rsidR="00093AB8" w:rsidRDefault="00000000">
      <w:pPr>
        <w:jc w:val="both"/>
        <w:rPr>
          <w:rFonts w:ascii="Arial" w:eastAsia="Calibri" w:hAnsi="Arial" w:cs="Arial"/>
          <w:sz w:val="20"/>
          <w:szCs w:val="20"/>
        </w:rPr>
      </w:pPr>
      <w:r>
        <w:rPr>
          <w:rFonts w:ascii="Arial" w:eastAsia="Calibri" w:hAnsi="Arial" w:cs="Arial"/>
          <w:sz w:val="20"/>
          <w:szCs w:val="20"/>
        </w:rPr>
        <w:t>U okviru redovne djelatnosti obavljaju se slijedeće usluge i poslovi: usluga stanovanja za 356 stanara, rad Komisije za prijem; socijalni rad i savjetodavni rad sa stanarima i rodbinom, radne aktivnosti i organiziranje slobodnog vremena, briga o zdravlju, njega, osobna higijena i pomoć u obavljanju aktivnosti, prehrana (dnevno za 356 stanara i prosječno 219 korisnika dostave), održavanje čistoće i pranje rublja, pomoć i njega u kući – prosječno mjesečno pružena usluga kod 70 korisnika  što je smanjenje u odnosu na prošlu godinu zbog manjeg broja izvršitelja sredinom godine), dostava obroka u kuću, alarmni sustav Halo pomoć (tijekom polugodišta 26 korisnika), klubovi za starije osobe (6 klubova okuplja 965 članova što je povećanje za cca stotinjak članova u odnosu na prošlu godinu),  obavljanje tehničkih poslova (održavanje opreme i postrojenja, popravci), zaštita na radu i nabava, financijsko-računovodstveni poslovi, kadrovski poslovi te provodi E-</w:t>
      </w:r>
      <w:proofErr w:type="spellStart"/>
      <w:r>
        <w:rPr>
          <w:rFonts w:ascii="Arial" w:eastAsia="Calibri" w:hAnsi="Arial" w:cs="Arial"/>
          <w:sz w:val="20"/>
          <w:szCs w:val="20"/>
        </w:rPr>
        <w:t>Qalin</w:t>
      </w:r>
      <w:proofErr w:type="spellEnd"/>
      <w:r>
        <w:rPr>
          <w:rFonts w:ascii="Arial" w:eastAsia="Calibri" w:hAnsi="Arial" w:cs="Arial"/>
          <w:sz w:val="20"/>
          <w:szCs w:val="20"/>
        </w:rPr>
        <w:t xml:space="preserve"> sustav kvalitete.</w:t>
      </w:r>
    </w:p>
    <w:p w14:paraId="6086FD36" w14:textId="77777777" w:rsidR="00093AB8" w:rsidRDefault="00000000">
      <w:pPr>
        <w:jc w:val="both"/>
        <w:rPr>
          <w:rFonts w:ascii="Arial" w:eastAsia="Calibri" w:hAnsi="Arial"/>
          <w:sz w:val="20"/>
          <w:szCs w:val="20"/>
        </w:rPr>
      </w:pPr>
      <w:r>
        <w:rPr>
          <w:rFonts w:ascii="Arial" w:eastAsia="Calibri" w:hAnsi="Arial"/>
          <w:sz w:val="20"/>
          <w:szCs w:val="20"/>
        </w:rPr>
        <w:t>U razdoblju od siječnja do prosinca 2025. g. zaprimljeno je 825 novih zahtjeva za smještaj u dom, dok je u 2024. g. zaprimljeno 618 zahtjeva, a 2023. g. zaprimljeno je 495 zahtjeva. Od ukupnog broja zahtjeva, 534 se odnosi na osobe ženskog spola (65%), a 291 se odnosi na osobe muškog spola (35%). Od ukupnog broja zahtjeva zaprimljenih u razdoblju od siječnja do prosinca, 424 zahtjeva predano je za smještaj na stambenom dijelu (51%) dok je 401 zahtjeva predano za stacionar (49%). Najviše zahtjeva predano je u travnju (86), a najmanje u prosincu (54).</w:t>
      </w:r>
    </w:p>
    <w:p w14:paraId="35ACE47F" w14:textId="77777777" w:rsidR="00093AB8" w:rsidRDefault="00000000">
      <w:pPr>
        <w:jc w:val="both"/>
        <w:rPr>
          <w:rFonts w:ascii="Arial" w:eastAsia="Calibri" w:hAnsi="Arial"/>
          <w:sz w:val="20"/>
          <w:szCs w:val="20"/>
        </w:rPr>
      </w:pPr>
      <w:r>
        <w:rPr>
          <w:rFonts w:ascii="Arial" w:eastAsia="Calibri" w:hAnsi="Arial"/>
          <w:sz w:val="20"/>
          <w:szCs w:val="20"/>
        </w:rPr>
        <w:t xml:space="preserve">S obzirom na prioritet kod smještaja, od ukupnog broja zahtjeva 154 zahtjeva upućeno je od Hrvatskog zavoda za socijalni rad  (15%), što je znatno više u odnosu na 2024. g. kada je zaprimljeno 92 zahtjeva od HZSR. Od </w:t>
      </w:r>
      <w:r>
        <w:rPr>
          <w:rFonts w:ascii="Arial" w:eastAsia="Calibri" w:hAnsi="Arial"/>
          <w:sz w:val="20"/>
          <w:szCs w:val="20"/>
        </w:rPr>
        <w:lastRenderedPageBreak/>
        <w:t>154 zahtjeva upućenih od HZSR 40 zahtjeva je odbijeno (28 jer osobe nisu imale navršenih 65 godina starosti i 12 zbog duševne bolesti), 3 osobe su primljene na smještaj a 10 osoba je preminulo. Od 101 preostalih zahtjeva: za 66 zahtjeva je tražena nadopuna dokumentacije, za 29 zahtjeva smještaj će biti prioritetno realiziran po oslobođenju adekvatnog mjesta, a od navedenog broja 11 zahtjeva su upućena od HZSR izvan PGŽ-a, 2 zahtjeva su uvrštena na redovnu listu zahtjeva jer imaju dostatna sredstva za plaćanje troškova smještaja, za 4 osobe je osiguran smještaj u adekvatnoj ustanovi i više ne postoji potreba za smještajem u Dom Kantrida.</w:t>
      </w:r>
    </w:p>
    <w:p w14:paraId="44C6BAD9" w14:textId="77777777" w:rsidR="00093AB8" w:rsidRDefault="00000000">
      <w:pPr>
        <w:jc w:val="both"/>
        <w:rPr>
          <w:rFonts w:ascii="Arial" w:eastAsia="Calibri" w:hAnsi="Arial"/>
          <w:sz w:val="20"/>
          <w:szCs w:val="20"/>
        </w:rPr>
      </w:pPr>
      <w:r>
        <w:rPr>
          <w:rFonts w:ascii="Arial" w:eastAsia="Calibri" w:hAnsi="Arial"/>
          <w:sz w:val="20"/>
          <w:szCs w:val="20"/>
        </w:rPr>
        <w:t>Tijekom 2025. g. uočen je povećan broj zahtjeva osoba za koje je temeljem čl. 127. Zakona o hrvatskim braniteljima iz Domovinskog rata i članovima njihovih obitelji omogućen prioritetni smještaj. Tako je u navedenom razdoblju usvojeno 19 zahtjeva na prioritetnu listu čekanja (a tijekom 2024. g. usvojeno je 14 zahtjeva), od kojih je 9 realiziranih, 2 osobe su odbile ponuđeni smještaj, 2 osobe su preminule prije smještaja i za 6 zahtjeva smještaj će biti prioritetno realiziran po oslobađanju adekvatnog mjesta.</w:t>
      </w:r>
    </w:p>
    <w:p w14:paraId="16FAE117" w14:textId="77777777" w:rsidR="00093AB8" w:rsidRDefault="00000000">
      <w:pPr>
        <w:jc w:val="both"/>
        <w:rPr>
          <w:rFonts w:ascii="Arial" w:eastAsia="Calibri" w:hAnsi="Arial"/>
          <w:sz w:val="20"/>
          <w:szCs w:val="20"/>
        </w:rPr>
      </w:pPr>
      <w:r>
        <w:rPr>
          <w:rFonts w:ascii="Arial" w:eastAsia="Calibri" w:hAnsi="Arial"/>
          <w:sz w:val="20"/>
          <w:szCs w:val="20"/>
        </w:rPr>
        <w:t>U razdoblju od siječnja do prosinca aktivirano je 8 zahtjeva (3 muškarca i 5 žena) koji su se u trenutku donošenja novog Pravilnika o prijemu i otpustu korisnika nalazila na odgodi, tzv. pasivnoj listi. 6 zahtjeva aktivirano je za stambeni smještaj  i 2 zahtjeva za stacionar te su uvršteni na listu zahtjeva s danom aktivacije. Komisija je odbila 160 zahtjeva za smještaj upućenih od strane samih podnositelja ili njihovih obitelji, 152 zbog toga što su podnositelji I. stupanj usluge, 5 iz razloga što osobe boluju od bolesti za koje Dom nema uvjete za pružanje usluge smještaja i 3 iz razloga što osobe nemaju navršenih 65 godina života.</w:t>
      </w:r>
    </w:p>
    <w:p w14:paraId="3199E30F" w14:textId="77777777" w:rsidR="00093AB8" w:rsidRDefault="00000000">
      <w:pPr>
        <w:jc w:val="both"/>
        <w:rPr>
          <w:rFonts w:ascii="Arial" w:eastAsia="Calibri" w:hAnsi="Arial"/>
          <w:sz w:val="20"/>
          <w:szCs w:val="20"/>
        </w:rPr>
      </w:pPr>
      <w:r>
        <w:rPr>
          <w:rFonts w:ascii="Arial" w:eastAsia="Calibri" w:hAnsi="Arial"/>
          <w:sz w:val="20"/>
          <w:szCs w:val="20"/>
        </w:rPr>
        <w:t xml:space="preserve">U razdoblju od siječnja do prosinca 2025. g. na smještaj je primljeno 97 novih stanara, od toga 5 temeljem zahtjeva HZSR ( 5% ), dok je u 2024. g. primljeno 99 novih stanara, od kojih 15 temeljem zahtjeva HZSR (15%). Najviše prijema bilo je u prosincu (15), a najmanje u ožujku, travnju i kolovozu (5). Od ukupnog broja novoprimljenih stanara, 69 stanara primljeno je na smještaj na stacionaru (71%), u odnosu na 28 stanara smještenih na stambenom dijelu (29%).         </w:t>
      </w:r>
    </w:p>
    <w:p w14:paraId="77A876A9" w14:textId="77777777" w:rsidR="00093AB8" w:rsidRDefault="00000000">
      <w:pPr>
        <w:jc w:val="both"/>
        <w:rPr>
          <w:rFonts w:ascii="Arial" w:eastAsia="Calibri" w:hAnsi="Arial" w:cs="Arial"/>
          <w:sz w:val="20"/>
          <w:szCs w:val="20"/>
        </w:rPr>
      </w:pPr>
      <w:r>
        <w:rPr>
          <w:rFonts w:ascii="Arial" w:eastAsia="Calibri" w:hAnsi="Arial" w:cs="Arial"/>
          <w:sz w:val="20"/>
          <w:szCs w:val="20"/>
        </w:rPr>
        <w:t>Redovito se provode aktivnosti individualnog rada sa stanarima, grupnog socijalnog rada sa stanarima (katni sastanci), aktivnosti posredovanja u rješavanju konfliktnih situacija, kulturno-zabavne aktivnosti (Valentinovo, karnevalska zabava, Uskrs, Dan žena, Dan očeva, svjetski dan glazbe), zdravstveno – edukativne aktivnosti (mjerenje šećera i tlaka, predavanja), bibliotekarske aktivnosti, rekreativno rehabilitacijske aktivnosti (vježbe), društvene igre, zadovoljavanje osobnih potreba (održavanje misnih slavlja), sportsko rekreativne aktivnosti . Posebno je obilježeno 60. godina rada Doma kojom prilikom je Dom dobio i posebno priznanje Primorsko-goranske županije te izdao prigodnu promotivnu brošuru.</w:t>
      </w:r>
    </w:p>
    <w:p w14:paraId="14DD24C9" w14:textId="77777777" w:rsidR="00093AB8" w:rsidRDefault="00000000">
      <w:pPr>
        <w:jc w:val="both"/>
        <w:rPr>
          <w:rFonts w:ascii="Arial" w:eastAsia="Calibri" w:hAnsi="Arial" w:cs="Arial"/>
          <w:sz w:val="20"/>
          <w:szCs w:val="20"/>
        </w:rPr>
      </w:pPr>
      <w:r>
        <w:rPr>
          <w:rFonts w:ascii="Arial" w:eastAsia="Calibri" w:hAnsi="Arial" w:cs="Arial"/>
          <w:sz w:val="20"/>
          <w:szCs w:val="20"/>
        </w:rPr>
        <w:t xml:space="preserve">Redovito se provodi zdravstvena briga i njega stanara kojima je to potrebno. </w:t>
      </w:r>
    </w:p>
    <w:p w14:paraId="02D9025F" w14:textId="77777777" w:rsidR="00093AB8" w:rsidRDefault="00000000">
      <w:pPr>
        <w:jc w:val="both"/>
        <w:rPr>
          <w:rFonts w:ascii="Arial" w:hAnsi="Arial" w:cs="Arial"/>
          <w:sz w:val="20"/>
          <w:szCs w:val="20"/>
        </w:rPr>
      </w:pPr>
      <w:r>
        <w:rPr>
          <w:rFonts w:ascii="Arial" w:eastAsia="Calibri" w:hAnsi="Arial" w:cs="Arial"/>
          <w:sz w:val="20"/>
          <w:szCs w:val="20"/>
        </w:rPr>
        <w:t>Provedene su redovne interne edukacije za njegovatelje i medicinsko osoblje, osposobljavanje za BLS te dodatne edukacije za E-</w:t>
      </w:r>
      <w:proofErr w:type="spellStart"/>
      <w:r>
        <w:rPr>
          <w:rFonts w:ascii="Arial" w:eastAsia="Calibri" w:hAnsi="Arial" w:cs="Arial"/>
          <w:sz w:val="20"/>
          <w:szCs w:val="20"/>
        </w:rPr>
        <w:t>Qalin</w:t>
      </w:r>
      <w:proofErr w:type="spellEnd"/>
      <w:r>
        <w:rPr>
          <w:rFonts w:ascii="Arial" w:eastAsia="Calibri" w:hAnsi="Arial" w:cs="Arial"/>
          <w:sz w:val="20"/>
          <w:szCs w:val="20"/>
        </w:rPr>
        <w:t xml:space="preserve"> moderatore (3), procesne vođe (2) i edukatore (3). Ukupno je u ove edukacije bilo uključeno oko 50 zaposlenih.</w:t>
      </w:r>
    </w:p>
    <w:p w14:paraId="5A3CB7B3" w14:textId="77777777" w:rsidR="00093AB8" w:rsidRDefault="00000000">
      <w:pPr>
        <w:jc w:val="both"/>
        <w:rPr>
          <w:rFonts w:ascii="Arial" w:hAnsi="Arial" w:cs="Arial"/>
          <w:sz w:val="20"/>
          <w:szCs w:val="20"/>
        </w:rPr>
      </w:pPr>
      <w:r>
        <w:rPr>
          <w:rFonts w:ascii="Arial" w:hAnsi="Arial" w:cs="Arial"/>
          <w:sz w:val="20"/>
          <w:szCs w:val="20"/>
        </w:rPr>
        <w:t>Analize odnosno evaluacije zadovoljstva uslugom smještaja korisnika, rodbine i radnika se provode na godišnjoj razini što je provedeno u svibnju i lipnju a s rezultatima upoznati su radnici i zaposleni u studenom. Na pad ocjene ponajviše je utjecalo (ne)zadovoljstvo uslugama obiteljske liječnice koja je tijekom prošle godine radila samo jednom tjedno u Domu, a dva dana obavljala kućne posjete. Prema dogovoru sa Domom zdravlja PGŽ medicinska sestra trebala je biti u ordinaciji cijelo radno vrijeme međutim, zbog potrebe za zamjenama vrlo često je bila odsutna te ordinacija nije radila prema radnom vremenu zbog čega korisnici i rodbina nisu imali dostupne i pravovremene informacije kako je to bilo u prijašnjim razdobljima. Zbog navedenog višekratno se upozoravalo i pozivalo DZ da poštuje dogovor, odnosno liječnicu vrati u ordinaciju,  da bi od početka ove godine liječnica i sestra bile ponovno vraćene u ordinaciju u Dom za stalno.</w:t>
      </w:r>
    </w:p>
    <w:p w14:paraId="666028EA" w14:textId="77777777" w:rsidR="00093AB8" w:rsidRDefault="00000000">
      <w:pPr>
        <w:jc w:val="both"/>
        <w:rPr>
          <w:rFonts w:ascii="Arial" w:hAnsi="Arial" w:cs="Arial"/>
          <w:sz w:val="20"/>
          <w:szCs w:val="20"/>
        </w:rPr>
      </w:pPr>
      <w:r>
        <w:rPr>
          <w:rFonts w:ascii="Arial" w:hAnsi="Arial" w:cs="Arial"/>
          <w:sz w:val="20"/>
          <w:szCs w:val="20"/>
        </w:rPr>
        <w:t xml:space="preserve">Realizirano je tekuće i investicijsko održavanje vozila, opreme i prostora. Sve su učestaliji kvarovi na uređajima u </w:t>
      </w:r>
      <w:proofErr w:type="spellStart"/>
      <w:r>
        <w:rPr>
          <w:rFonts w:ascii="Arial" w:hAnsi="Arial" w:cs="Arial"/>
          <w:sz w:val="20"/>
          <w:szCs w:val="20"/>
        </w:rPr>
        <w:t>praoni</w:t>
      </w:r>
      <w:proofErr w:type="spellEnd"/>
      <w:r>
        <w:rPr>
          <w:rFonts w:ascii="Arial" w:hAnsi="Arial" w:cs="Arial"/>
          <w:sz w:val="20"/>
          <w:szCs w:val="20"/>
        </w:rPr>
        <w:t xml:space="preserve"> te vozilima, što znatno opterećuje tekuće poslovanje troškovima koje je teško predvidjeti. Isto tako prometna nezgoda novog dostavnog vozila značila je dulji izostanak zbog čega je korišteno staro već dotrajalo vozilo predviđeno za prodaju a koje je trebalo znatniji popravak da bi bilo u funkciji.  Zbog obilnih padalina došlo je do prelijevanja i začepljenja kanalizacijskog ispusta u zgradi B koji je djelomično urušen i zahtjeva izmjenu cijevi cijelom dužinom. Nakon radova temeljem energetske obnove izrađen je novi pod na tavanskom prostoru objekta C i djelomično uređenje čajne kuhinje 2 kata objekt C.</w:t>
      </w:r>
    </w:p>
    <w:p w14:paraId="120E9684" w14:textId="77777777" w:rsidR="00093AB8" w:rsidRDefault="00000000">
      <w:pPr>
        <w:spacing w:after="0" w:line="240" w:lineRule="auto"/>
        <w:rPr>
          <w:rFonts w:ascii="Arial" w:hAnsi="Arial" w:cs="Arial"/>
          <w:b/>
          <w:sz w:val="20"/>
          <w:szCs w:val="20"/>
        </w:rPr>
      </w:pPr>
      <w:r>
        <w:rPr>
          <w:rFonts w:ascii="Arial" w:hAnsi="Arial" w:cs="Arial"/>
          <w:b/>
          <w:sz w:val="20"/>
          <w:szCs w:val="20"/>
        </w:rPr>
        <w:t xml:space="preserve">POKAZATELJI USPJEŠNOSTI: </w:t>
      </w:r>
    </w:p>
    <w:tbl>
      <w:tblPr>
        <w:tblStyle w:val="Reetkatablice"/>
        <w:tblW w:w="9855" w:type="dxa"/>
        <w:jc w:val="center"/>
        <w:tblLayout w:type="fixed"/>
        <w:tblLook w:val="04A0" w:firstRow="1" w:lastRow="0" w:firstColumn="1" w:lastColumn="0" w:noHBand="0" w:noVBand="1"/>
      </w:tblPr>
      <w:tblGrid>
        <w:gridCol w:w="2235"/>
        <w:gridCol w:w="2863"/>
        <w:gridCol w:w="993"/>
        <w:gridCol w:w="1254"/>
        <w:gridCol w:w="1255"/>
        <w:gridCol w:w="1255"/>
      </w:tblGrid>
      <w:tr w:rsidR="00093AB8" w14:paraId="064E1E3B" w14:textId="77777777">
        <w:trPr>
          <w:trHeight w:val="634"/>
          <w:jc w:val="center"/>
        </w:trPr>
        <w:tc>
          <w:tcPr>
            <w:tcW w:w="2235" w:type="dxa"/>
            <w:vAlign w:val="center"/>
          </w:tcPr>
          <w:p w14:paraId="54B102F2" w14:textId="77777777" w:rsidR="00093AB8" w:rsidRDefault="00000000">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lastRenderedPageBreak/>
              <w:t>Pokazatelj uspješnosti</w:t>
            </w:r>
          </w:p>
        </w:tc>
        <w:tc>
          <w:tcPr>
            <w:tcW w:w="2863" w:type="dxa"/>
            <w:vAlign w:val="center"/>
          </w:tcPr>
          <w:p w14:paraId="25CAD236" w14:textId="77777777" w:rsidR="00093AB8" w:rsidRDefault="00000000">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Definicija</w:t>
            </w:r>
          </w:p>
        </w:tc>
        <w:tc>
          <w:tcPr>
            <w:tcW w:w="993" w:type="dxa"/>
            <w:vAlign w:val="center"/>
          </w:tcPr>
          <w:p w14:paraId="70EF225A" w14:textId="77777777" w:rsidR="00093AB8" w:rsidRDefault="00000000">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Jedinica</w:t>
            </w:r>
          </w:p>
        </w:tc>
        <w:tc>
          <w:tcPr>
            <w:tcW w:w="1254" w:type="dxa"/>
            <w:vAlign w:val="center"/>
          </w:tcPr>
          <w:p w14:paraId="2105D481" w14:textId="77777777" w:rsidR="00093AB8" w:rsidRDefault="00000000">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Polazna vrijednost</w:t>
            </w:r>
          </w:p>
        </w:tc>
        <w:tc>
          <w:tcPr>
            <w:tcW w:w="1255" w:type="dxa"/>
            <w:vAlign w:val="center"/>
          </w:tcPr>
          <w:p w14:paraId="77B60B70" w14:textId="77777777" w:rsidR="00093AB8" w:rsidRDefault="00000000">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 xml:space="preserve">Ciljana vrijednost </w:t>
            </w:r>
          </w:p>
          <w:p w14:paraId="1DE1B8D5" w14:textId="77777777" w:rsidR="00093AB8" w:rsidRDefault="00000000">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202</w:t>
            </w:r>
            <w:r>
              <w:rPr>
                <w:rFonts w:ascii="Arial" w:eastAsia="Times New Roman" w:hAnsi="Arial" w:cs="Arial"/>
                <w:b/>
                <w:sz w:val="18"/>
                <w:szCs w:val="18"/>
                <w:lang w:val="en-US" w:eastAsia="hr-HR"/>
              </w:rPr>
              <w:t>5</w:t>
            </w:r>
            <w:r>
              <w:rPr>
                <w:rFonts w:ascii="Arial" w:eastAsia="Times New Roman" w:hAnsi="Arial" w:cs="Arial"/>
                <w:b/>
                <w:sz w:val="18"/>
                <w:szCs w:val="18"/>
                <w:lang w:eastAsia="hr-HR"/>
              </w:rPr>
              <w:t>.</w:t>
            </w:r>
          </w:p>
        </w:tc>
        <w:tc>
          <w:tcPr>
            <w:tcW w:w="1255" w:type="dxa"/>
          </w:tcPr>
          <w:p w14:paraId="777C81A4" w14:textId="77777777" w:rsidR="00093AB8" w:rsidRDefault="00000000">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Ostvarena vrijednost</w:t>
            </w:r>
          </w:p>
          <w:p w14:paraId="7E866E9B" w14:textId="77777777" w:rsidR="00093AB8" w:rsidRDefault="00000000">
            <w:pPr>
              <w:spacing w:after="0" w:line="240" w:lineRule="auto"/>
              <w:jc w:val="center"/>
              <w:rPr>
                <w:rFonts w:ascii="Times New Roman" w:eastAsia="Times New Roman" w:hAnsi="Times New Roman" w:cs="Times New Roman"/>
                <w:sz w:val="20"/>
                <w:szCs w:val="20"/>
                <w:lang w:eastAsia="hr-HR"/>
              </w:rPr>
            </w:pPr>
            <w:r>
              <w:rPr>
                <w:rFonts w:ascii="Arial" w:eastAsia="Times New Roman" w:hAnsi="Arial" w:cs="Arial"/>
                <w:b/>
                <w:sz w:val="18"/>
                <w:szCs w:val="18"/>
                <w:lang w:eastAsia="hr-HR"/>
              </w:rPr>
              <w:t>202</w:t>
            </w:r>
            <w:r>
              <w:rPr>
                <w:rFonts w:ascii="Arial" w:eastAsia="Times New Roman" w:hAnsi="Arial" w:cs="Arial"/>
                <w:b/>
                <w:sz w:val="18"/>
                <w:szCs w:val="18"/>
                <w:lang w:val="en-US" w:eastAsia="hr-HR"/>
              </w:rPr>
              <w:t>5</w:t>
            </w:r>
            <w:r>
              <w:rPr>
                <w:rFonts w:ascii="Arial" w:eastAsia="Times New Roman" w:hAnsi="Arial" w:cs="Arial"/>
                <w:b/>
                <w:sz w:val="18"/>
                <w:szCs w:val="18"/>
                <w:lang w:eastAsia="hr-HR"/>
              </w:rPr>
              <w:t>.</w:t>
            </w:r>
          </w:p>
        </w:tc>
      </w:tr>
      <w:tr w:rsidR="00093AB8" w14:paraId="37410EF8" w14:textId="77777777">
        <w:trPr>
          <w:trHeight w:val="207"/>
          <w:jc w:val="center"/>
        </w:trPr>
        <w:tc>
          <w:tcPr>
            <w:tcW w:w="2235" w:type="dxa"/>
            <w:vAlign w:val="center"/>
          </w:tcPr>
          <w:p w14:paraId="7DEA82E3" w14:textId="77777777" w:rsidR="00093AB8" w:rsidRDefault="00000000">
            <w:pPr>
              <w:spacing w:after="0" w:line="240" w:lineRule="auto"/>
              <w:ind w:left="-36" w:right="-83"/>
              <w:jc w:val="center"/>
              <w:rPr>
                <w:rFonts w:ascii="Arial" w:eastAsia="Times New Roman" w:hAnsi="Arial" w:cs="Arial"/>
                <w:sz w:val="16"/>
                <w:szCs w:val="16"/>
                <w:lang w:eastAsia="hr-HR"/>
              </w:rPr>
            </w:pPr>
            <w:r>
              <w:rPr>
                <w:rFonts w:ascii="Arial" w:eastAsia="Times New Roman" w:hAnsi="Arial" w:cs="Arial"/>
                <w:sz w:val="16"/>
                <w:szCs w:val="16"/>
                <w:lang w:eastAsia="hr-HR"/>
              </w:rPr>
              <w:t>Ocjena standarda kvalitete pruženih usluga</w:t>
            </w:r>
          </w:p>
          <w:p w14:paraId="28AC4D48" w14:textId="77777777" w:rsidR="00093AB8" w:rsidRDefault="00000000">
            <w:pPr>
              <w:spacing w:after="0" w:line="240" w:lineRule="auto"/>
              <w:ind w:left="-36" w:right="-83"/>
              <w:jc w:val="center"/>
              <w:rPr>
                <w:rFonts w:ascii="Arial" w:eastAsia="Times New Roman" w:hAnsi="Arial" w:cs="Arial"/>
                <w:sz w:val="16"/>
                <w:szCs w:val="16"/>
                <w:lang w:eastAsia="hr-HR"/>
              </w:rPr>
            </w:pPr>
            <w:r>
              <w:rPr>
                <w:rFonts w:ascii="Arial" w:eastAsia="Times New Roman" w:hAnsi="Arial" w:cs="Arial"/>
                <w:sz w:val="16"/>
                <w:szCs w:val="16"/>
                <w:lang w:eastAsia="hr-HR"/>
              </w:rPr>
              <w:t>domova za starije osobe</w:t>
            </w:r>
          </w:p>
          <w:p w14:paraId="751D7EB9" w14:textId="77777777" w:rsidR="00093AB8" w:rsidRDefault="00093AB8">
            <w:pPr>
              <w:spacing w:after="0" w:line="240" w:lineRule="auto"/>
              <w:rPr>
                <w:rFonts w:ascii="Arial" w:eastAsia="Times New Roman" w:hAnsi="Arial" w:cs="Arial"/>
                <w:sz w:val="16"/>
                <w:szCs w:val="16"/>
                <w:lang w:eastAsia="hr-HR"/>
              </w:rPr>
            </w:pPr>
          </w:p>
        </w:tc>
        <w:tc>
          <w:tcPr>
            <w:tcW w:w="2863" w:type="dxa"/>
            <w:vAlign w:val="center"/>
          </w:tcPr>
          <w:p w14:paraId="0793688F" w14:textId="77777777" w:rsidR="00093AB8" w:rsidRDefault="00000000">
            <w:pPr>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 xml:space="preserve">Evaluacija (samoprocjena) dobivene usluge u ustanovi od strane korisnika </w:t>
            </w:r>
          </w:p>
        </w:tc>
        <w:tc>
          <w:tcPr>
            <w:tcW w:w="993" w:type="dxa"/>
            <w:vAlign w:val="center"/>
          </w:tcPr>
          <w:p w14:paraId="3D1EF869" w14:textId="77777777" w:rsidR="00093AB8" w:rsidRDefault="00000000">
            <w:pPr>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Ocjena              1-5</w:t>
            </w:r>
          </w:p>
        </w:tc>
        <w:tc>
          <w:tcPr>
            <w:tcW w:w="1254" w:type="dxa"/>
          </w:tcPr>
          <w:p w14:paraId="682CB267" w14:textId="77777777" w:rsidR="00093AB8" w:rsidRDefault="00093AB8">
            <w:pPr>
              <w:spacing w:after="0" w:line="240" w:lineRule="auto"/>
              <w:jc w:val="center"/>
              <w:rPr>
                <w:rFonts w:ascii="Arial" w:eastAsia="Times New Roman" w:hAnsi="Arial" w:cs="Arial"/>
                <w:bCs/>
                <w:sz w:val="16"/>
                <w:szCs w:val="16"/>
                <w:lang w:eastAsia="hr-HR"/>
              </w:rPr>
            </w:pPr>
          </w:p>
          <w:p w14:paraId="15C50697" w14:textId="77777777" w:rsidR="00093AB8" w:rsidRDefault="00000000">
            <w:pPr>
              <w:spacing w:after="0" w:line="240" w:lineRule="auto"/>
              <w:jc w:val="center"/>
              <w:rPr>
                <w:rFonts w:ascii="Arial" w:eastAsia="Times New Roman" w:hAnsi="Arial" w:cs="Arial"/>
                <w:sz w:val="16"/>
                <w:szCs w:val="16"/>
                <w:lang w:val="en-US" w:eastAsia="hr-HR"/>
              </w:rPr>
            </w:pPr>
            <w:r>
              <w:rPr>
                <w:rFonts w:ascii="Arial" w:eastAsia="Times New Roman" w:hAnsi="Arial" w:cs="Arial"/>
                <w:bCs/>
                <w:sz w:val="16"/>
                <w:szCs w:val="16"/>
                <w:lang w:eastAsia="hr-HR"/>
              </w:rPr>
              <w:t>4,3</w:t>
            </w:r>
            <w:r>
              <w:rPr>
                <w:rFonts w:ascii="Arial" w:eastAsia="Times New Roman" w:hAnsi="Arial" w:cs="Arial"/>
                <w:bCs/>
                <w:sz w:val="16"/>
                <w:szCs w:val="16"/>
                <w:lang w:val="en-US" w:eastAsia="hr-HR"/>
              </w:rPr>
              <w:t>4</w:t>
            </w:r>
          </w:p>
        </w:tc>
        <w:tc>
          <w:tcPr>
            <w:tcW w:w="1255" w:type="dxa"/>
          </w:tcPr>
          <w:p w14:paraId="429A9B48" w14:textId="77777777" w:rsidR="00093AB8" w:rsidRDefault="00093AB8">
            <w:pPr>
              <w:spacing w:after="0" w:line="240" w:lineRule="auto"/>
              <w:jc w:val="center"/>
              <w:rPr>
                <w:rFonts w:ascii="Arial" w:eastAsia="Times New Roman" w:hAnsi="Arial" w:cs="Arial"/>
                <w:bCs/>
                <w:sz w:val="16"/>
                <w:szCs w:val="16"/>
                <w:lang w:eastAsia="hr-HR"/>
              </w:rPr>
            </w:pPr>
          </w:p>
          <w:p w14:paraId="4043FD7C" w14:textId="77777777" w:rsidR="00093AB8" w:rsidRDefault="00000000">
            <w:pPr>
              <w:spacing w:after="0" w:line="240" w:lineRule="auto"/>
              <w:jc w:val="center"/>
              <w:rPr>
                <w:rFonts w:ascii="Arial" w:eastAsia="Times New Roman" w:hAnsi="Arial" w:cs="Arial"/>
                <w:sz w:val="16"/>
                <w:szCs w:val="16"/>
                <w:lang w:val="en-US" w:eastAsia="hr-HR"/>
              </w:rPr>
            </w:pPr>
            <w:r>
              <w:rPr>
                <w:rFonts w:ascii="Arial" w:eastAsia="Times New Roman" w:hAnsi="Arial" w:cs="Arial"/>
                <w:bCs/>
                <w:sz w:val="16"/>
                <w:szCs w:val="16"/>
                <w:lang w:eastAsia="hr-HR"/>
              </w:rPr>
              <w:t>4,4</w:t>
            </w:r>
            <w:r>
              <w:rPr>
                <w:rFonts w:ascii="Arial" w:eastAsia="Times New Roman" w:hAnsi="Arial" w:cs="Arial"/>
                <w:bCs/>
                <w:sz w:val="16"/>
                <w:szCs w:val="16"/>
                <w:lang w:val="en-US" w:eastAsia="hr-HR"/>
              </w:rPr>
              <w:t>0</w:t>
            </w:r>
          </w:p>
        </w:tc>
        <w:tc>
          <w:tcPr>
            <w:tcW w:w="1255" w:type="dxa"/>
          </w:tcPr>
          <w:p w14:paraId="0B606035" w14:textId="77777777" w:rsidR="00093AB8" w:rsidRDefault="00093AB8">
            <w:pPr>
              <w:spacing w:after="0" w:line="240" w:lineRule="auto"/>
              <w:jc w:val="center"/>
              <w:rPr>
                <w:rFonts w:ascii="Arial" w:eastAsia="Times New Roman" w:hAnsi="Arial" w:cs="Arial"/>
                <w:color w:val="000000" w:themeColor="text1"/>
                <w:sz w:val="16"/>
                <w:szCs w:val="16"/>
                <w:lang w:val="en-US" w:eastAsia="hr-HR"/>
              </w:rPr>
            </w:pPr>
          </w:p>
          <w:p w14:paraId="0B5782C9" w14:textId="77777777" w:rsidR="00093AB8" w:rsidRDefault="00000000">
            <w:pPr>
              <w:spacing w:after="0" w:line="240" w:lineRule="auto"/>
              <w:jc w:val="center"/>
              <w:rPr>
                <w:rFonts w:ascii="Arial" w:eastAsia="Times New Roman" w:hAnsi="Arial" w:cs="Arial"/>
                <w:color w:val="000000" w:themeColor="text1"/>
                <w:sz w:val="16"/>
                <w:szCs w:val="16"/>
                <w:lang w:val="en-US" w:eastAsia="hr-HR"/>
              </w:rPr>
            </w:pPr>
            <w:r>
              <w:rPr>
                <w:rFonts w:ascii="Arial" w:eastAsia="Times New Roman" w:hAnsi="Arial" w:cs="Arial"/>
                <w:color w:val="000000" w:themeColor="text1"/>
                <w:sz w:val="16"/>
                <w:szCs w:val="16"/>
                <w:lang w:val="en-US" w:eastAsia="hr-HR"/>
              </w:rPr>
              <w:t>4,33</w:t>
            </w:r>
          </w:p>
        </w:tc>
      </w:tr>
      <w:tr w:rsidR="00093AB8" w14:paraId="2D872200" w14:textId="77777777">
        <w:trPr>
          <w:trHeight w:val="207"/>
          <w:jc w:val="center"/>
        </w:trPr>
        <w:tc>
          <w:tcPr>
            <w:tcW w:w="2235" w:type="dxa"/>
            <w:vAlign w:val="center"/>
          </w:tcPr>
          <w:p w14:paraId="55E8118A" w14:textId="77777777" w:rsidR="00093AB8" w:rsidRDefault="00093AB8">
            <w:pPr>
              <w:spacing w:after="0" w:line="240" w:lineRule="auto"/>
              <w:ind w:right="-83"/>
              <w:rPr>
                <w:rFonts w:ascii="Arial" w:eastAsia="Times New Roman" w:hAnsi="Arial" w:cs="Arial"/>
                <w:sz w:val="16"/>
                <w:szCs w:val="16"/>
                <w:lang w:eastAsia="hr-HR"/>
              </w:rPr>
            </w:pPr>
          </w:p>
          <w:p w14:paraId="42F5C5FB" w14:textId="77777777" w:rsidR="00093AB8" w:rsidRDefault="00000000">
            <w:pPr>
              <w:spacing w:after="0" w:line="240" w:lineRule="auto"/>
              <w:ind w:left="-36" w:right="-83"/>
              <w:jc w:val="center"/>
              <w:rPr>
                <w:rFonts w:ascii="Arial" w:eastAsia="Times New Roman" w:hAnsi="Arial" w:cs="Arial"/>
                <w:sz w:val="16"/>
                <w:szCs w:val="16"/>
                <w:lang w:eastAsia="hr-HR"/>
              </w:rPr>
            </w:pPr>
            <w:r>
              <w:rPr>
                <w:rFonts w:ascii="Arial" w:eastAsia="Times New Roman" w:hAnsi="Arial" w:cs="Arial"/>
                <w:sz w:val="16"/>
                <w:szCs w:val="16"/>
                <w:lang w:eastAsia="hr-HR"/>
              </w:rPr>
              <w:t xml:space="preserve">Ocjena zadovoljstva pruženim uslugama u </w:t>
            </w:r>
          </w:p>
          <w:p w14:paraId="69B908C5" w14:textId="77777777" w:rsidR="00093AB8" w:rsidRDefault="00000000">
            <w:pPr>
              <w:spacing w:after="0" w:line="240" w:lineRule="auto"/>
              <w:ind w:left="-36" w:right="-83"/>
              <w:jc w:val="center"/>
              <w:rPr>
                <w:rFonts w:ascii="Arial" w:eastAsia="Times New Roman" w:hAnsi="Arial" w:cs="Arial"/>
                <w:sz w:val="16"/>
                <w:szCs w:val="16"/>
                <w:lang w:eastAsia="hr-HR"/>
              </w:rPr>
            </w:pPr>
            <w:r>
              <w:rPr>
                <w:rFonts w:ascii="Arial" w:eastAsia="Times New Roman" w:hAnsi="Arial" w:cs="Arial"/>
                <w:sz w:val="16"/>
                <w:szCs w:val="16"/>
                <w:lang w:eastAsia="hr-HR"/>
              </w:rPr>
              <w:t>domovima za starije osobe</w:t>
            </w:r>
          </w:p>
          <w:p w14:paraId="7A925E8E" w14:textId="77777777" w:rsidR="00093AB8" w:rsidRDefault="00093AB8">
            <w:pPr>
              <w:spacing w:after="0" w:line="240" w:lineRule="auto"/>
              <w:rPr>
                <w:rFonts w:ascii="Arial" w:eastAsia="Times New Roman" w:hAnsi="Arial" w:cs="Arial"/>
                <w:sz w:val="16"/>
                <w:szCs w:val="16"/>
                <w:lang w:eastAsia="hr-HR"/>
              </w:rPr>
            </w:pPr>
          </w:p>
        </w:tc>
        <w:tc>
          <w:tcPr>
            <w:tcW w:w="2863" w:type="dxa"/>
            <w:vAlign w:val="center"/>
          </w:tcPr>
          <w:p w14:paraId="5C426A7D" w14:textId="77777777" w:rsidR="00093AB8" w:rsidRDefault="00000000">
            <w:pPr>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Evaluacija (samoprocjena) pružene usluge u ustanovi od strane rodbine</w:t>
            </w:r>
          </w:p>
        </w:tc>
        <w:tc>
          <w:tcPr>
            <w:tcW w:w="993" w:type="dxa"/>
            <w:vAlign w:val="center"/>
          </w:tcPr>
          <w:p w14:paraId="7AFC35D1" w14:textId="77777777" w:rsidR="00093AB8" w:rsidRDefault="00000000">
            <w:pPr>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Ocjena               1-5</w:t>
            </w:r>
          </w:p>
        </w:tc>
        <w:tc>
          <w:tcPr>
            <w:tcW w:w="1254" w:type="dxa"/>
          </w:tcPr>
          <w:p w14:paraId="38A98F28" w14:textId="77777777" w:rsidR="00093AB8" w:rsidRDefault="00093AB8">
            <w:pPr>
              <w:spacing w:after="0" w:line="240" w:lineRule="auto"/>
              <w:jc w:val="center"/>
              <w:rPr>
                <w:rFonts w:ascii="Arial" w:eastAsia="Times New Roman" w:hAnsi="Arial" w:cs="Arial"/>
                <w:bCs/>
                <w:sz w:val="16"/>
                <w:szCs w:val="16"/>
                <w:lang w:eastAsia="hr-HR"/>
              </w:rPr>
            </w:pPr>
          </w:p>
          <w:p w14:paraId="5BE5D1AA" w14:textId="77777777" w:rsidR="00093AB8" w:rsidRDefault="00093AB8">
            <w:pPr>
              <w:spacing w:after="0" w:line="240" w:lineRule="auto"/>
              <w:jc w:val="center"/>
              <w:rPr>
                <w:rFonts w:ascii="Arial" w:eastAsia="Times New Roman" w:hAnsi="Arial" w:cs="Arial"/>
                <w:bCs/>
                <w:sz w:val="16"/>
                <w:szCs w:val="16"/>
                <w:lang w:eastAsia="hr-HR"/>
              </w:rPr>
            </w:pPr>
          </w:p>
          <w:p w14:paraId="1AA94253" w14:textId="77777777" w:rsidR="00093AB8" w:rsidRDefault="00000000">
            <w:pPr>
              <w:spacing w:after="0" w:line="240" w:lineRule="auto"/>
              <w:jc w:val="center"/>
              <w:rPr>
                <w:rFonts w:ascii="Arial" w:eastAsia="Times New Roman" w:hAnsi="Arial" w:cs="Arial"/>
                <w:sz w:val="16"/>
                <w:szCs w:val="16"/>
                <w:lang w:val="en-US" w:eastAsia="hr-HR"/>
              </w:rPr>
            </w:pPr>
            <w:r>
              <w:rPr>
                <w:rFonts w:ascii="Arial" w:eastAsia="Times New Roman" w:hAnsi="Arial" w:cs="Arial"/>
                <w:bCs/>
                <w:sz w:val="16"/>
                <w:szCs w:val="16"/>
                <w:lang w:eastAsia="hr-HR"/>
              </w:rPr>
              <w:t>4,</w:t>
            </w:r>
            <w:r>
              <w:rPr>
                <w:rFonts w:ascii="Arial" w:eastAsia="Times New Roman" w:hAnsi="Arial" w:cs="Arial"/>
                <w:bCs/>
                <w:sz w:val="16"/>
                <w:szCs w:val="16"/>
                <w:lang w:val="en-US" w:eastAsia="hr-HR"/>
              </w:rPr>
              <w:t>31</w:t>
            </w:r>
          </w:p>
        </w:tc>
        <w:tc>
          <w:tcPr>
            <w:tcW w:w="1255" w:type="dxa"/>
          </w:tcPr>
          <w:p w14:paraId="6A621C47" w14:textId="77777777" w:rsidR="00093AB8" w:rsidRDefault="00093AB8">
            <w:pPr>
              <w:spacing w:after="0" w:line="240" w:lineRule="auto"/>
              <w:jc w:val="center"/>
              <w:rPr>
                <w:rFonts w:ascii="Arial" w:eastAsia="Times New Roman" w:hAnsi="Arial" w:cs="Arial"/>
                <w:bCs/>
                <w:sz w:val="16"/>
                <w:szCs w:val="16"/>
                <w:lang w:eastAsia="hr-HR"/>
              </w:rPr>
            </w:pPr>
          </w:p>
          <w:p w14:paraId="50E3BD7D" w14:textId="77777777" w:rsidR="00093AB8" w:rsidRDefault="00093AB8">
            <w:pPr>
              <w:spacing w:after="0" w:line="240" w:lineRule="auto"/>
              <w:jc w:val="center"/>
              <w:rPr>
                <w:rFonts w:ascii="Arial" w:eastAsia="Times New Roman" w:hAnsi="Arial" w:cs="Arial"/>
                <w:bCs/>
                <w:sz w:val="16"/>
                <w:szCs w:val="16"/>
                <w:lang w:eastAsia="hr-HR"/>
              </w:rPr>
            </w:pPr>
          </w:p>
          <w:p w14:paraId="4BE93B40" w14:textId="77777777" w:rsidR="00093AB8" w:rsidRDefault="00000000">
            <w:pPr>
              <w:spacing w:after="0" w:line="240" w:lineRule="auto"/>
              <w:jc w:val="center"/>
              <w:rPr>
                <w:rFonts w:ascii="Arial" w:eastAsia="Times New Roman" w:hAnsi="Arial" w:cs="Arial"/>
                <w:sz w:val="16"/>
                <w:szCs w:val="16"/>
                <w:lang w:val="en-US" w:eastAsia="hr-HR"/>
              </w:rPr>
            </w:pPr>
            <w:r>
              <w:rPr>
                <w:rFonts w:ascii="Arial" w:eastAsia="Times New Roman" w:hAnsi="Arial" w:cs="Arial"/>
                <w:bCs/>
                <w:sz w:val="16"/>
                <w:szCs w:val="16"/>
                <w:lang w:eastAsia="hr-HR"/>
              </w:rPr>
              <w:t>4,</w:t>
            </w:r>
            <w:r>
              <w:rPr>
                <w:rFonts w:ascii="Arial" w:eastAsia="Times New Roman" w:hAnsi="Arial" w:cs="Arial"/>
                <w:bCs/>
                <w:sz w:val="16"/>
                <w:szCs w:val="16"/>
                <w:lang w:val="en-US" w:eastAsia="hr-HR"/>
              </w:rPr>
              <w:t>40</w:t>
            </w:r>
          </w:p>
        </w:tc>
        <w:tc>
          <w:tcPr>
            <w:tcW w:w="1255" w:type="dxa"/>
          </w:tcPr>
          <w:p w14:paraId="4D92F418" w14:textId="77777777" w:rsidR="00093AB8" w:rsidRDefault="00093AB8">
            <w:pPr>
              <w:spacing w:after="0" w:line="240" w:lineRule="auto"/>
              <w:jc w:val="center"/>
              <w:rPr>
                <w:rFonts w:ascii="Arial" w:eastAsia="Times New Roman" w:hAnsi="Arial" w:cs="Arial"/>
                <w:sz w:val="16"/>
                <w:szCs w:val="16"/>
                <w:lang w:val="en-US" w:eastAsia="hr-HR"/>
              </w:rPr>
            </w:pPr>
          </w:p>
          <w:p w14:paraId="19AB2180" w14:textId="77777777" w:rsidR="00093AB8" w:rsidRDefault="00093AB8">
            <w:pPr>
              <w:spacing w:after="0" w:line="240" w:lineRule="auto"/>
              <w:jc w:val="center"/>
              <w:rPr>
                <w:rFonts w:ascii="Arial" w:eastAsia="Times New Roman" w:hAnsi="Arial" w:cs="Arial"/>
                <w:sz w:val="16"/>
                <w:szCs w:val="16"/>
                <w:lang w:val="en-US" w:eastAsia="hr-HR"/>
              </w:rPr>
            </w:pPr>
          </w:p>
          <w:p w14:paraId="5530EABD" w14:textId="77777777" w:rsidR="00093AB8" w:rsidRDefault="00000000">
            <w:pPr>
              <w:spacing w:after="0" w:line="240" w:lineRule="auto"/>
              <w:jc w:val="center"/>
              <w:rPr>
                <w:rFonts w:ascii="Arial" w:eastAsia="Times New Roman" w:hAnsi="Arial" w:cs="Arial"/>
                <w:sz w:val="16"/>
                <w:szCs w:val="16"/>
                <w:lang w:val="en-US" w:eastAsia="hr-HR"/>
              </w:rPr>
            </w:pPr>
            <w:r>
              <w:rPr>
                <w:rFonts w:ascii="Arial" w:eastAsia="Times New Roman" w:hAnsi="Arial" w:cs="Arial"/>
                <w:sz w:val="16"/>
                <w:szCs w:val="16"/>
                <w:lang w:val="en-US" w:eastAsia="hr-HR"/>
              </w:rPr>
              <w:t>4,17</w:t>
            </w:r>
          </w:p>
          <w:p w14:paraId="50AA3A30" w14:textId="77777777" w:rsidR="00093AB8" w:rsidRDefault="00093AB8">
            <w:pPr>
              <w:spacing w:after="0" w:line="240" w:lineRule="auto"/>
              <w:jc w:val="center"/>
              <w:rPr>
                <w:rFonts w:ascii="Arial" w:eastAsia="Times New Roman" w:hAnsi="Arial" w:cs="Arial"/>
                <w:sz w:val="16"/>
                <w:szCs w:val="16"/>
                <w:lang w:val="en-US" w:eastAsia="hr-HR"/>
              </w:rPr>
            </w:pPr>
          </w:p>
        </w:tc>
      </w:tr>
      <w:tr w:rsidR="00093AB8" w14:paraId="00EA033D" w14:textId="77777777">
        <w:trPr>
          <w:trHeight w:val="207"/>
          <w:jc w:val="center"/>
        </w:trPr>
        <w:tc>
          <w:tcPr>
            <w:tcW w:w="2235" w:type="dxa"/>
          </w:tcPr>
          <w:p w14:paraId="34301651" w14:textId="77777777" w:rsidR="00093AB8" w:rsidRDefault="00000000">
            <w:pPr>
              <w:spacing w:after="0" w:line="240" w:lineRule="auto"/>
              <w:jc w:val="both"/>
              <w:rPr>
                <w:rFonts w:ascii="Arial" w:eastAsia="Times New Roman" w:hAnsi="Arial" w:cs="Arial"/>
                <w:sz w:val="16"/>
                <w:szCs w:val="16"/>
                <w:lang w:eastAsia="hr-HR"/>
              </w:rPr>
            </w:pPr>
            <w:r>
              <w:rPr>
                <w:rFonts w:ascii="Arial" w:eastAsia="Times New Roman" w:hAnsi="Arial" w:cs="Arial"/>
                <w:sz w:val="16"/>
                <w:szCs w:val="16"/>
                <w:lang w:eastAsia="hr-HR"/>
              </w:rPr>
              <w:t>Ocjena radnog okruženja od strane djelatnika</w:t>
            </w:r>
          </w:p>
        </w:tc>
        <w:tc>
          <w:tcPr>
            <w:tcW w:w="2863" w:type="dxa"/>
          </w:tcPr>
          <w:p w14:paraId="33D503BC" w14:textId="77777777" w:rsidR="00093AB8" w:rsidRDefault="00000000">
            <w:pPr>
              <w:spacing w:after="0" w:line="240" w:lineRule="auto"/>
              <w:rPr>
                <w:rFonts w:ascii="Arial" w:hAnsi="Arial" w:cs="Arial"/>
                <w:sz w:val="16"/>
                <w:szCs w:val="16"/>
                <w:lang w:eastAsia="hr-HR"/>
              </w:rPr>
            </w:pPr>
            <w:r>
              <w:rPr>
                <w:rFonts w:ascii="Arial" w:hAnsi="Arial" w:cs="Arial"/>
                <w:sz w:val="16"/>
                <w:szCs w:val="16"/>
              </w:rPr>
              <w:t>Evaluacija (samoprocjena) dobivene usluge u ustanovi od strane radnika</w:t>
            </w:r>
          </w:p>
        </w:tc>
        <w:tc>
          <w:tcPr>
            <w:tcW w:w="993" w:type="dxa"/>
          </w:tcPr>
          <w:p w14:paraId="0DFD02C4" w14:textId="77777777" w:rsidR="00093AB8" w:rsidRDefault="00000000">
            <w:pPr>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Ocjena               1-5</w:t>
            </w:r>
          </w:p>
        </w:tc>
        <w:tc>
          <w:tcPr>
            <w:tcW w:w="1254" w:type="dxa"/>
          </w:tcPr>
          <w:p w14:paraId="3E5FC6E9" w14:textId="77777777" w:rsidR="00093AB8" w:rsidRDefault="00093AB8">
            <w:pPr>
              <w:spacing w:after="0" w:line="240" w:lineRule="auto"/>
              <w:jc w:val="center"/>
              <w:rPr>
                <w:rFonts w:ascii="Arial" w:eastAsia="Times New Roman" w:hAnsi="Arial" w:cs="Arial"/>
                <w:sz w:val="16"/>
                <w:szCs w:val="16"/>
                <w:lang w:val="en-US" w:eastAsia="hr-HR"/>
              </w:rPr>
            </w:pPr>
          </w:p>
          <w:p w14:paraId="7B5EAAD6" w14:textId="77777777" w:rsidR="00093AB8" w:rsidRDefault="00000000">
            <w:pPr>
              <w:spacing w:after="0" w:line="240" w:lineRule="auto"/>
              <w:jc w:val="center"/>
              <w:rPr>
                <w:rFonts w:ascii="Arial" w:eastAsia="Times New Roman" w:hAnsi="Arial" w:cs="Arial"/>
                <w:sz w:val="16"/>
                <w:szCs w:val="16"/>
                <w:lang w:val="en-US" w:eastAsia="hr-HR"/>
              </w:rPr>
            </w:pPr>
            <w:r>
              <w:rPr>
                <w:rFonts w:ascii="Arial" w:eastAsia="Times New Roman" w:hAnsi="Arial" w:cs="Arial"/>
                <w:sz w:val="16"/>
                <w:szCs w:val="16"/>
                <w:lang w:val="en-US" w:eastAsia="hr-HR"/>
              </w:rPr>
              <w:t>3,36</w:t>
            </w:r>
          </w:p>
        </w:tc>
        <w:tc>
          <w:tcPr>
            <w:tcW w:w="1255" w:type="dxa"/>
          </w:tcPr>
          <w:p w14:paraId="79CCDDE8" w14:textId="77777777" w:rsidR="00093AB8" w:rsidRDefault="00093AB8">
            <w:pPr>
              <w:spacing w:after="0" w:line="240" w:lineRule="auto"/>
              <w:jc w:val="center"/>
              <w:rPr>
                <w:rFonts w:ascii="Arial" w:eastAsia="Times New Roman" w:hAnsi="Arial" w:cs="Arial"/>
                <w:sz w:val="16"/>
                <w:szCs w:val="16"/>
                <w:lang w:val="en-US" w:eastAsia="hr-HR"/>
              </w:rPr>
            </w:pPr>
          </w:p>
          <w:p w14:paraId="436A0B63" w14:textId="77777777" w:rsidR="00093AB8" w:rsidRDefault="00000000">
            <w:pPr>
              <w:spacing w:after="0" w:line="240" w:lineRule="auto"/>
              <w:jc w:val="center"/>
              <w:rPr>
                <w:rFonts w:ascii="Arial" w:eastAsia="Times New Roman" w:hAnsi="Arial" w:cs="Arial"/>
                <w:sz w:val="16"/>
                <w:szCs w:val="16"/>
                <w:lang w:val="en-US" w:eastAsia="hr-HR"/>
              </w:rPr>
            </w:pPr>
            <w:r>
              <w:rPr>
                <w:rFonts w:ascii="Arial" w:eastAsia="Times New Roman" w:hAnsi="Arial" w:cs="Arial"/>
                <w:sz w:val="16"/>
                <w:szCs w:val="16"/>
                <w:lang w:val="en-US" w:eastAsia="hr-HR"/>
              </w:rPr>
              <w:t>3,60</w:t>
            </w:r>
          </w:p>
        </w:tc>
        <w:tc>
          <w:tcPr>
            <w:tcW w:w="1255" w:type="dxa"/>
          </w:tcPr>
          <w:p w14:paraId="5643A36A" w14:textId="77777777" w:rsidR="00093AB8" w:rsidRDefault="00093AB8">
            <w:pPr>
              <w:spacing w:after="0" w:line="240" w:lineRule="auto"/>
              <w:jc w:val="center"/>
              <w:rPr>
                <w:rFonts w:ascii="Arial" w:eastAsia="Times New Roman" w:hAnsi="Arial" w:cs="Arial"/>
                <w:color w:val="000000" w:themeColor="text1"/>
                <w:sz w:val="16"/>
                <w:szCs w:val="16"/>
                <w:lang w:val="en-US" w:eastAsia="hr-HR"/>
              </w:rPr>
            </w:pPr>
          </w:p>
          <w:p w14:paraId="7BE0FA29" w14:textId="77777777" w:rsidR="00093AB8" w:rsidRDefault="00000000">
            <w:pPr>
              <w:spacing w:after="0" w:line="240" w:lineRule="auto"/>
              <w:jc w:val="center"/>
              <w:rPr>
                <w:rFonts w:ascii="Arial" w:eastAsia="Times New Roman" w:hAnsi="Arial" w:cs="Arial"/>
                <w:color w:val="000000" w:themeColor="text1"/>
                <w:sz w:val="16"/>
                <w:szCs w:val="16"/>
                <w:lang w:val="en-US" w:eastAsia="hr-HR"/>
              </w:rPr>
            </w:pPr>
            <w:r>
              <w:rPr>
                <w:rFonts w:ascii="Arial" w:eastAsia="Times New Roman" w:hAnsi="Arial" w:cs="Arial"/>
                <w:color w:val="000000" w:themeColor="text1"/>
                <w:sz w:val="16"/>
                <w:szCs w:val="16"/>
                <w:lang w:val="en-US" w:eastAsia="hr-HR"/>
              </w:rPr>
              <w:t>3,48</w:t>
            </w:r>
          </w:p>
        </w:tc>
      </w:tr>
      <w:tr w:rsidR="00093AB8" w14:paraId="0002CAF5" w14:textId="77777777">
        <w:trPr>
          <w:trHeight w:val="207"/>
          <w:jc w:val="center"/>
        </w:trPr>
        <w:tc>
          <w:tcPr>
            <w:tcW w:w="2235" w:type="dxa"/>
            <w:vAlign w:val="center"/>
          </w:tcPr>
          <w:p w14:paraId="2C8AF6E1" w14:textId="77777777" w:rsidR="00093AB8" w:rsidRDefault="00000000">
            <w:pPr>
              <w:spacing w:after="0" w:line="240" w:lineRule="auto"/>
              <w:rPr>
                <w:rFonts w:ascii="Arial" w:eastAsia="Times New Roman" w:hAnsi="Arial" w:cs="Arial"/>
                <w:sz w:val="16"/>
                <w:szCs w:val="16"/>
                <w:lang w:eastAsia="hr-HR"/>
              </w:rPr>
            </w:pPr>
            <w:r>
              <w:rPr>
                <w:rFonts w:ascii="Arial" w:eastAsia="Times New Roman" w:hAnsi="Arial" w:cs="Arial"/>
                <w:sz w:val="16"/>
                <w:szCs w:val="16"/>
                <w:lang w:eastAsia="hr-HR"/>
              </w:rPr>
              <w:t>broj korisnika</w:t>
            </w:r>
          </w:p>
          <w:p w14:paraId="6A2DE6A9" w14:textId="77777777" w:rsidR="00093AB8" w:rsidRDefault="00000000">
            <w:pPr>
              <w:spacing w:after="0" w:line="240" w:lineRule="auto"/>
              <w:rPr>
                <w:rFonts w:ascii="Arial" w:eastAsia="Times New Roman" w:hAnsi="Arial" w:cs="Arial"/>
                <w:sz w:val="16"/>
                <w:szCs w:val="16"/>
                <w:lang w:eastAsia="hr-HR"/>
              </w:rPr>
            </w:pPr>
            <w:proofErr w:type="spellStart"/>
            <w:r>
              <w:rPr>
                <w:rFonts w:ascii="Arial" w:eastAsia="Times New Roman" w:hAnsi="Arial" w:cs="Arial"/>
                <w:sz w:val="16"/>
                <w:szCs w:val="16"/>
                <w:lang w:eastAsia="hr-HR"/>
              </w:rPr>
              <w:t>izvaninstitucijske</w:t>
            </w:r>
            <w:proofErr w:type="spellEnd"/>
            <w:r>
              <w:rPr>
                <w:rFonts w:ascii="Arial" w:eastAsia="Times New Roman" w:hAnsi="Arial" w:cs="Arial"/>
                <w:sz w:val="16"/>
                <w:szCs w:val="16"/>
                <w:lang w:eastAsia="hr-HR"/>
              </w:rPr>
              <w:t xml:space="preserve"> skrbi</w:t>
            </w:r>
          </w:p>
        </w:tc>
        <w:tc>
          <w:tcPr>
            <w:tcW w:w="2863" w:type="dxa"/>
            <w:vAlign w:val="center"/>
          </w:tcPr>
          <w:p w14:paraId="7DF6CD53" w14:textId="77777777" w:rsidR="00093AB8" w:rsidRDefault="00000000">
            <w:pPr>
              <w:spacing w:after="0" w:line="240" w:lineRule="auto"/>
              <w:rPr>
                <w:rFonts w:ascii="Arial" w:eastAsia="Times New Roman" w:hAnsi="Arial" w:cs="Arial"/>
                <w:sz w:val="16"/>
                <w:szCs w:val="16"/>
                <w:lang w:eastAsia="hr-HR"/>
              </w:rPr>
            </w:pPr>
            <w:r>
              <w:rPr>
                <w:rFonts w:ascii="Arial" w:eastAsia="Times New Roman" w:hAnsi="Arial" w:cs="Arial"/>
                <w:sz w:val="16"/>
                <w:szCs w:val="16"/>
                <w:lang w:eastAsia="hr-HR"/>
              </w:rPr>
              <w:t>Broj korisnika prehrane i dostave obroka, te usluga njege i pomoći u kući</w:t>
            </w:r>
          </w:p>
        </w:tc>
        <w:tc>
          <w:tcPr>
            <w:tcW w:w="993" w:type="dxa"/>
            <w:vAlign w:val="center"/>
          </w:tcPr>
          <w:p w14:paraId="002FEF47" w14:textId="77777777" w:rsidR="00093AB8" w:rsidRDefault="00000000">
            <w:pPr>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Broj</w:t>
            </w:r>
          </w:p>
        </w:tc>
        <w:tc>
          <w:tcPr>
            <w:tcW w:w="1254" w:type="dxa"/>
          </w:tcPr>
          <w:p w14:paraId="49FB2FAA" w14:textId="77777777" w:rsidR="00093AB8" w:rsidRDefault="00093AB8">
            <w:pPr>
              <w:spacing w:after="0" w:line="240" w:lineRule="auto"/>
              <w:jc w:val="center"/>
              <w:rPr>
                <w:rFonts w:ascii="Arial" w:eastAsia="Times New Roman" w:hAnsi="Arial" w:cs="Arial"/>
                <w:sz w:val="16"/>
                <w:szCs w:val="16"/>
                <w:lang w:eastAsia="hr-HR"/>
              </w:rPr>
            </w:pPr>
          </w:p>
          <w:p w14:paraId="4460616E" w14:textId="77777777" w:rsidR="00093AB8" w:rsidRDefault="00000000">
            <w:pPr>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417</w:t>
            </w:r>
          </w:p>
        </w:tc>
        <w:tc>
          <w:tcPr>
            <w:tcW w:w="1255" w:type="dxa"/>
          </w:tcPr>
          <w:p w14:paraId="40868490" w14:textId="77777777" w:rsidR="00093AB8" w:rsidRDefault="00093AB8">
            <w:pPr>
              <w:spacing w:after="0" w:line="240" w:lineRule="auto"/>
              <w:jc w:val="center"/>
              <w:rPr>
                <w:rFonts w:ascii="Arial" w:eastAsia="Times New Roman" w:hAnsi="Arial" w:cs="Arial"/>
                <w:sz w:val="16"/>
                <w:szCs w:val="16"/>
                <w:lang w:eastAsia="hr-HR"/>
              </w:rPr>
            </w:pPr>
          </w:p>
          <w:p w14:paraId="03986CB8" w14:textId="77777777" w:rsidR="00093AB8" w:rsidRDefault="00000000">
            <w:pPr>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420</w:t>
            </w:r>
          </w:p>
        </w:tc>
        <w:tc>
          <w:tcPr>
            <w:tcW w:w="1255" w:type="dxa"/>
          </w:tcPr>
          <w:p w14:paraId="098F919C" w14:textId="77777777" w:rsidR="00093AB8" w:rsidRDefault="00093AB8">
            <w:pPr>
              <w:spacing w:after="0" w:line="240" w:lineRule="auto"/>
              <w:jc w:val="center"/>
              <w:rPr>
                <w:rFonts w:ascii="Arial" w:eastAsia="Times New Roman" w:hAnsi="Arial" w:cs="Arial"/>
                <w:color w:val="000000" w:themeColor="text1"/>
                <w:sz w:val="16"/>
                <w:szCs w:val="16"/>
                <w:lang w:val="en-US" w:eastAsia="hr-HR"/>
              </w:rPr>
            </w:pPr>
          </w:p>
          <w:p w14:paraId="63D1BB14" w14:textId="77777777" w:rsidR="00093AB8" w:rsidRDefault="00000000">
            <w:pPr>
              <w:spacing w:after="0" w:line="240" w:lineRule="auto"/>
              <w:jc w:val="center"/>
              <w:rPr>
                <w:rFonts w:ascii="Arial" w:eastAsia="Times New Roman" w:hAnsi="Arial" w:cs="Arial"/>
                <w:color w:val="000000" w:themeColor="text1"/>
                <w:sz w:val="16"/>
                <w:szCs w:val="16"/>
                <w:lang w:val="en-US" w:eastAsia="hr-HR"/>
              </w:rPr>
            </w:pPr>
            <w:r>
              <w:rPr>
                <w:rFonts w:ascii="Arial" w:eastAsia="Times New Roman" w:hAnsi="Arial" w:cs="Arial"/>
                <w:color w:val="000000" w:themeColor="text1"/>
                <w:sz w:val="16"/>
                <w:szCs w:val="16"/>
                <w:lang w:val="en-US" w:eastAsia="hr-HR"/>
              </w:rPr>
              <w:t>408</w:t>
            </w:r>
          </w:p>
        </w:tc>
      </w:tr>
    </w:tbl>
    <w:p w14:paraId="0630C092" w14:textId="77777777" w:rsidR="00093AB8" w:rsidRDefault="00093AB8">
      <w:pPr>
        <w:jc w:val="both"/>
        <w:rPr>
          <w:rFonts w:ascii="Arial" w:hAnsi="Arial" w:cs="Arial"/>
          <w:b/>
          <w:sz w:val="20"/>
          <w:szCs w:val="20"/>
        </w:rPr>
      </w:pPr>
    </w:p>
    <w:p w14:paraId="175850EC" w14:textId="77777777" w:rsidR="00093AB8" w:rsidRDefault="00000000">
      <w:pPr>
        <w:pBdr>
          <w:bottom w:val="single" w:sz="4" w:space="1" w:color="auto"/>
        </w:pBdr>
        <w:spacing w:after="0" w:line="240" w:lineRule="auto"/>
        <w:rPr>
          <w:rFonts w:ascii="Arial" w:hAnsi="Arial" w:cs="Arial"/>
          <w:b/>
          <w:sz w:val="20"/>
          <w:szCs w:val="20"/>
        </w:rPr>
      </w:pPr>
      <w:r>
        <w:rPr>
          <w:rFonts w:ascii="Arial" w:hAnsi="Arial" w:cs="Arial"/>
          <w:b/>
          <w:sz w:val="20"/>
          <w:szCs w:val="20"/>
        </w:rPr>
        <w:t>NAZIV PROGRAMA: Unapređenje socijalne skrbi</w:t>
      </w:r>
    </w:p>
    <w:p w14:paraId="322531AB" w14:textId="77777777" w:rsidR="00093AB8" w:rsidRDefault="00093AB8">
      <w:pPr>
        <w:autoSpaceDE w:val="0"/>
        <w:autoSpaceDN w:val="0"/>
        <w:adjustRightInd w:val="0"/>
        <w:spacing w:after="0" w:line="240" w:lineRule="auto"/>
        <w:jc w:val="both"/>
        <w:rPr>
          <w:rFonts w:ascii="Arial" w:hAnsi="Arial" w:cs="Arial"/>
          <w:sz w:val="20"/>
          <w:szCs w:val="20"/>
        </w:rPr>
      </w:pPr>
    </w:p>
    <w:p w14:paraId="57EF35E0" w14:textId="77777777" w:rsidR="00093AB8" w:rsidRDefault="00000000">
      <w:pPr>
        <w:autoSpaceDE w:val="0"/>
        <w:autoSpaceDN w:val="0"/>
        <w:adjustRightInd w:val="0"/>
        <w:spacing w:after="0" w:line="240" w:lineRule="auto"/>
        <w:jc w:val="both"/>
        <w:rPr>
          <w:rFonts w:ascii="Arial" w:hAnsi="Arial" w:cs="Arial"/>
          <w:sz w:val="20"/>
          <w:szCs w:val="20"/>
        </w:rPr>
      </w:pPr>
      <w:r>
        <w:rPr>
          <w:rFonts w:ascii="Arial" w:hAnsi="Arial" w:cs="Arial"/>
          <w:b/>
          <w:sz w:val="20"/>
          <w:szCs w:val="20"/>
        </w:rPr>
        <w:t xml:space="preserve">SVRHA PROGRAMA: </w:t>
      </w:r>
      <w:r>
        <w:rPr>
          <w:rFonts w:ascii="Arial" w:hAnsi="Arial" w:cs="Arial"/>
          <w:sz w:val="20"/>
          <w:szCs w:val="20"/>
        </w:rPr>
        <w:t>Ovim Programom osiguravaju se sredstva za postizanje višeg standarda usluge smještaja u Domu od minimalnog kroz ulaganje u razvoj i unapređenje djelatnosti i podizanje standarda kvalitete smještajnih kapaciteta.</w:t>
      </w:r>
    </w:p>
    <w:p w14:paraId="0EF2BA87" w14:textId="77777777" w:rsidR="00093AB8" w:rsidRDefault="00093AB8">
      <w:pPr>
        <w:autoSpaceDE w:val="0"/>
        <w:autoSpaceDN w:val="0"/>
        <w:adjustRightInd w:val="0"/>
        <w:spacing w:after="0" w:line="240" w:lineRule="auto"/>
        <w:jc w:val="both"/>
        <w:rPr>
          <w:rFonts w:ascii="Arial" w:hAnsi="Arial" w:cs="Arial"/>
          <w:sz w:val="20"/>
          <w:szCs w:val="20"/>
        </w:rPr>
      </w:pPr>
    </w:p>
    <w:p w14:paraId="10EA92F4" w14:textId="77777777" w:rsidR="00093AB8" w:rsidRDefault="00000000">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POVEZANOST PROGRAMA SA STRATEŠKIM DOKUMENTIMA:</w:t>
      </w:r>
    </w:p>
    <w:p w14:paraId="1214602D" w14:textId="77777777" w:rsidR="00093AB8" w:rsidRDefault="000000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Plan razvoja Primorsko-goranske Županije za razdoblje 2022.-2027. godine</w:t>
      </w:r>
    </w:p>
    <w:p w14:paraId="32BA6767" w14:textId="77777777" w:rsidR="00093AB8" w:rsidRDefault="00093AB8">
      <w:pPr>
        <w:autoSpaceDE w:val="0"/>
        <w:autoSpaceDN w:val="0"/>
        <w:adjustRightInd w:val="0"/>
        <w:spacing w:after="0" w:line="240" w:lineRule="auto"/>
        <w:jc w:val="both"/>
        <w:rPr>
          <w:rFonts w:ascii="Arial" w:hAnsi="Arial" w:cs="Arial"/>
          <w:sz w:val="20"/>
          <w:szCs w:val="20"/>
        </w:rPr>
      </w:pPr>
    </w:p>
    <w:p w14:paraId="341DB814" w14:textId="77777777" w:rsidR="00093AB8" w:rsidRDefault="00000000">
      <w:pPr>
        <w:autoSpaceDE w:val="0"/>
        <w:autoSpaceDN w:val="0"/>
        <w:adjustRightInd w:val="0"/>
        <w:spacing w:after="0" w:line="240" w:lineRule="auto"/>
        <w:ind w:left="708"/>
        <w:jc w:val="both"/>
        <w:rPr>
          <w:rFonts w:ascii="Arial" w:hAnsi="Arial" w:cs="Arial"/>
          <w:sz w:val="20"/>
          <w:szCs w:val="20"/>
        </w:rPr>
      </w:pPr>
      <w:r>
        <w:rPr>
          <w:rFonts w:ascii="Arial" w:hAnsi="Arial" w:cs="Arial"/>
          <w:b/>
          <w:sz w:val="20"/>
          <w:szCs w:val="20"/>
        </w:rPr>
        <w:t>POSEBNI CILJ</w:t>
      </w:r>
      <w:r>
        <w:rPr>
          <w:rFonts w:ascii="Arial" w:hAnsi="Arial" w:cs="Arial"/>
          <w:sz w:val="20"/>
          <w:szCs w:val="20"/>
        </w:rPr>
        <w:t>: 5.2. Visok socijalni standard i dostojanstveno starenje</w:t>
      </w:r>
    </w:p>
    <w:p w14:paraId="732BB30D" w14:textId="77777777" w:rsidR="00093AB8" w:rsidRDefault="00000000">
      <w:pPr>
        <w:autoSpaceDE w:val="0"/>
        <w:autoSpaceDN w:val="0"/>
        <w:adjustRightInd w:val="0"/>
        <w:spacing w:after="0" w:line="240" w:lineRule="auto"/>
        <w:ind w:left="708"/>
        <w:jc w:val="both"/>
        <w:rPr>
          <w:rFonts w:ascii="Arial" w:hAnsi="Arial" w:cs="Arial"/>
          <w:sz w:val="20"/>
          <w:szCs w:val="20"/>
        </w:rPr>
      </w:pPr>
      <w:r>
        <w:rPr>
          <w:rFonts w:ascii="Arial" w:hAnsi="Arial" w:cs="Arial"/>
          <w:sz w:val="20"/>
          <w:szCs w:val="20"/>
        </w:rPr>
        <w:t>MJERA 5.2.1. Prilagodba socijalnog i zdravstvenog sustava sve starijoj strukturi stanovništva</w:t>
      </w:r>
    </w:p>
    <w:p w14:paraId="6E80E71E" w14:textId="77777777" w:rsidR="00093AB8" w:rsidRDefault="00000000">
      <w:pPr>
        <w:autoSpaceDE w:val="0"/>
        <w:autoSpaceDN w:val="0"/>
        <w:adjustRightInd w:val="0"/>
        <w:spacing w:after="0" w:line="240" w:lineRule="auto"/>
        <w:ind w:left="708"/>
        <w:jc w:val="both"/>
        <w:rPr>
          <w:rFonts w:ascii="Arial" w:hAnsi="Arial" w:cs="Arial"/>
          <w:sz w:val="20"/>
          <w:szCs w:val="20"/>
        </w:rPr>
      </w:pPr>
      <w:r>
        <w:rPr>
          <w:rFonts w:ascii="Arial" w:hAnsi="Arial" w:cs="Arial"/>
          <w:b/>
          <w:sz w:val="20"/>
          <w:szCs w:val="20"/>
        </w:rPr>
        <w:t>MJERA:</w:t>
      </w:r>
      <w:r>
        <w:rPr>
          <w:rFonts w:ascii="Arial" w:hAnsi="Arial" w:cs="Arial"/>
          <w:sz w:val="20"/>
          <w:szCs w:val="20"/>
        </w:rPr>
        <w:t xml:space="preserve"> 5.2.2. Podizanje infrastrukturnog kapaciteta te poboljšanje kvalitete usluga institucija na području socijalne skrbi</w:t>
      </w:r>
    </w:p>
    <w:p w14:paraId="622F4B3B" w14:textId="77777777" w:rsidR="00093AB8" w:rsidRDefault="00093AB8">
      <w:pPr>
        <w:jc w:val="both"/>
        <w:rPr>
          <w:rFonts w:ascii="Arial" w:hAnsi="Arial" w:cs="Arial"/>
          <w:b/>
          <w:sz w:val="20"/>
          <w:szCs w:val="20"/>
        </w:rPr>
      </w:pPr>
    </w:p>
    <w:p w14:paraId="4B65EE79" w14:textId="77777777" w:rsidR="00093AB8" w:rsidRDefault="00000000">
      <w:pPr>
        <w:jc w:val="both"/>
        <w:rPr>
          <w:rFonts w:ascii="Arial" w:hAnsi="Arial" w:cs="Arial"/>
          <w:b/>
          <w:sz w:val="20"/>
          <w:szCs w:val="20"/>
        </w:rPr>
      </w:pPr>
      <w:r>
        <w:rPr>
          <w:rFonts w:ascii="Arial" w:hAnsi="Arial" w:cs="Arial"/>
          <w:b/>
          <w:sz w:val="20"/>
          <w:szCs w:val="20"/>
        </w:rPr>
        <w:t xml:space="preserve">OBRAZLOŽENJE IZVRŠENJE PROGRAMA </w:t>
      </w:r>
    </w:p>
    <w:p w14:paraId="207A8235" w14:textId="77777777" w:rsidR="00093AB8" w:rsidRDefault="00000000">
      <w:pPr>
        <w:autoSpaceDE w:val="0"/>
        <w:autoSpaceDN w:val="0"/>
        <w:adjustRightInd w:val="0"/>
        <w:spacing w:after="0" w:line="240" w:lineRule="auto"/>
        <w:jc w:val="both"/>
        <w:rPr>
          <w:rFonts w:ascii="Arial" w:hAnsi="Arial" w:cs="Arial"/>
          <w:sz w:val="20"/>
          <w:szCs w:val="20"/>
        </w:rPr>
      </w:pPr>
      <w:r>
        <w:rPr>
          <w:rFonts w:ascii="Arial" w:hAnsi="Arial" w:cs="Arial"/>
          <w:b/>
          <w:sz w:val="20"/>
          <w:szCs w:val="20"/>
        </w:rPr>
        <w:t>Povećanje smještajnih kapaciteta za osobe starije životne dobi na području Gorskog kotara</w:t>
      </w:r>
      <w:r>
        <w:rPr>
          <w:rFonts w:ascii="Arial" w:hAnsi="Arial" w:cs="Arial"/>
          <w:sz w:val="20"/>
          <w:szCs w:val="20"/>
        </w:rPr>
        <w:t xml:space="preserve"> - kroz ovaj projekt osigurati će se  novi smještajni kapaciteti za starije osobe na području Gorskog kotara. Nakon što su izrađeni svi potrebni projekti i proveden ponovljen postupak javne nabave započelo se s adaptacijom 1 kata objekta Doma zdravlja u Delnicama (1 faza) čime se planiralo urediti prostor za smještaj 35 korisnika. Sredstva je u cijelosti osigurala Županija. Predviđen je rok završetka od ukupno 8 mjeseci te opremanje. Međutim, početkom godine Dom zdravlja PGŽ kao većinski korisnik prostora primio je obavijest o odobrenju bespovratnih sredstava za energetsku obnovu cijele zgrade što pored ostalog uključuje zamjenu cjelokupne stolarije i zamjenu krova. Radi iskorištenja bespovratnih sredstava i potrebite obnove krova objekta, bilo je potrebno uskladiti oba projekta na način da se dio radova predviđenih na rekonstrukciji 1 kata objekta - 1 faza neće uspjeti okončati u predviđenom roku niti fizički izvesti, već je produljen rok izvršenja do kraja svibnja 2026. odnosno do završetka radova na Energetskoj obnovi zgrade DZ koji su startali u kolovozu 2025. s predviđenim rokom lipanj 2026.</w:t>
      </w:r>
    </w:p>
    <w:p w14:paraId="16E1F476" w14:textId="77777777" w:rsidR="00093AB8" w:rsidRDefault="000000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U tim uvjetima planiralo se započeti 2 fazu rekonstrukcije 1 kata Doma zdravlja kojom je predviđena i djelomična izmjena krova kako bi se radovi mogli nadovezati na projekt Energetske obnove i stvoriti preduvjete za smještaj ukupno predviđenog broja korisnika do kraja 2026.godine, još 20 (ukupno 55). </w:t>
      </w:r>
    </w:p>
    <w:p w14:paraId="756C1819" w14:textId="77777777" w:rsidR="00093AB8" w:rsidRDefault="00000000">
      <w:pPr>
        <w:autoSpaceDE w:val="0"/>
        <w:autoSpaceDN w:val="0"/>
        <w:adjustRightInd w:val="0"/>
        <w:spacing w:after="0" w:line="240" w:lineRule="auto"/>
        <w:jc w:val="both"/>
        <w:rPr>
          <w:rFonts w:ascii="Arial" w:hAnsi="Arial" w:cs="Arial"/>
          <w:sz w:val="20"/>
          <w:szCs w:val="20"/>
          <w:lang w:eastAsia="hr-HR"/>
        </w:rPr>
      </w:pPr>
      <w:r>
        <w:rPr>
          <w:rFonts w:ascii="Arial" w:hAnsi="Arial" w:cs="Arial"/>
          <w:sz w:val="20"/>
          <w:szCs w:val="20"/>
        </w:rPr>
        <w:t xml:space="preserve">Vrijednost radova 2 faze procijenjena je na 750.000,00 eura, proveden je postupak javne nabave ali se nije javio niti jedan ponuditelj zbog čega se cjelokupno izvršenje u iznosu od </w:t>
      </w:r>
      <w:r>
        <w:rPr>
          <w:rFonts w:ascii="Arial" w:hAnsi="Arial"/>
          <w:sz w:val="20"/>
          <w:szCs w:val="20"/>
        </w:rPr>
        <w:t>1.550.663,86 EUR</w:t>
      </w:r>
      <w:r>
        <w:rPr>
          <w:rFonts w:ascii="Arial" w:hAnsi="Arial" w:cs="Arial"/>
          <w:sz w:val="20"/>
          <w:szCs w:val="20"/>
        </w:rPr>
        <w:t xml:space="preserve"> odnosi na realizaciju 1 faze osigurano iz županijskih sredstava. Planirana a neutrošena sredstva će se prenijeti u tekuću godinu. U tim uvjetima nije se pristupilo nabavi opreme već će se provesti tijekom 2026. godine kada se ispune preduvjeti odnosno uredi prostor u cijelosti i realizira novi krov.</w:t>
      </w:r>
    </w:p>
    <w:p w14:paraId="4EE570FD" w14:textId="77777777" w:rsidR="00093AB8" w:rsidRDefault="00093AB8">
      <w:pPr>
        <w:autoSpaceDE w:val="0"/>
        <w:autoSpaceDN w:val="0"/>
        <w:adjustRightInd w:val="0"/>
        <w:spacing w:after="0" w:line="240" w:lineRule="auto"/>
        <w:jc w:val="both"/>
        <w:rPr>
          <w:rFonts w:ascii="Arial" w:hAnsi="Arial" w:cs="Arial"/>
          <w:sz w:val="20"/>
          <w:szCs w:val="20"/>
        </w:rPr>
      </w:pPr>
    </w:p>
    <w:p w14:paraId="532C8821" w14:textId="77777777" w:rsidR="00093AB8" w:rsidRDefault="00000000">
      <w:pPr>
        <w:jc w:val="both"/>
        <w:rPr>
          <w:rFonts w:ascii="Arial" w:hAnsi="Arial" w:cs="Arial"/>
          <w:bCs/>
          <w:sz w:val="20"/>
          <w:szCs w:val="20"/>
        </w:rPr>
      </w:pPr>
      <w:r>
        <w:rPr>
          <w:rFonts w:ascii="Arial" w:hAnsi="Arial" w:cs="Arial"/>
          <w:b/>
          <w:sz w:val="20"/>
          <w:szCs w:val="20"/>
        </w:rPr>
        <w:t xml:space="preserve">Projekt CENTINOSS </w:t>
      </w:r>
      <w:r>
        <w:rPr>
          <w:rFonts w:ascii="Arial" w:hAnsi="Arial" w:cs="Arial"/>
          <w:bCs/>
          <w:sz w:val="20"/>
          <w:szCs w:val="20"/>
        </w:rPr>
        <w:t xml:space="preserve">predstavlja svojevrsnu nadogradnju na ranije provođen </w:t>
      </w:r>
      <w:proofErr w:type="spellStart"/>
      <w:r>
        <w:rPr>
          <w:rFonts w:ascii="Arial" w:hAnsi="Arial" w:cs="Arial"/>
          <w:bCs/>
          <w:sz w:val="20"/>
          <w:szCs w:val="20"/>
        </w:rPr>
        <w:t>Interreg</w:t>
      </w:r>
      <w:proofErr w:type="spellEnd"/>
      <w:r>
        <w:rPr>
          <w:rFonts w:ascii="Arial" w:hAnsi="Arial" w:cs="Arial"/>
          <w:bCs/>
          <w:sz w:val="20"/>
          <w:szCs w:val="20"/>
        </w:rPr>
        <w:t xml:space="preserve"> projekt „Starost bez granica“ te se oslanja na koncept rada definiran E-</w:t>
      </w:r>
      <w:proofErr w:type="spellStart"/>
      <w:r>
        <w:rPr>
          <w:rFonts w:ascii="Arial" w:hAnsi="Arial" w:cs="Arial"/>
          <w:bCs/>
          <w:sz w:val="20"/>
          <w:szCs w:val="20"/>
        </w:rPr>
        <w:t>Qalin</w:t>
      </w:r>
      <w:proofErr w:type="spellEnd"/>
      <w:r>
        <w:rPr>
          <w:rFonts w:ascii="Arial" w:hAnsi="Arial" w:cs="Arial"/>
          <w:bCs/>
          <w:sz w:val="20"/>
          <w:szCs w:val="20"/>
        </w:rPr>
        <w:t xml:space="preserve"> sustavom kvalitete. Ukupno vrijeme trajanja projekta je 2 godine, početak provedbe je 1.3.2024. godine. U provedbi CENTINOSS projekta sudjeluje pet partnera iz Hrvatske i Slovenije redom kako slijedi: Primorsko-goranska županija, vodeći partner (HR), Dom za starije osobe „Kantrida“ Rijeka, partner (HR), Zaklada Sveučilišta u Rijeci, partner (HR), Alma Mater </w:t>
      </w:r>
      <w:proofErr w:type="spellStart"/>
      <w:r>
        <w:rPr>
          <w:rFonts w:ascii="Arial" w:hAnsi="Arial" w:cs="Arial"/>
          <w:bCs/>
          <w:sz w:val="20"/>
          <w:szCs w:val="20"/>
        </w:rPr>
        <w:t>Europaea</w:t>
      </w:r>
      <w:proofErr w:type="spellEnd"/>
      <w:r>
        <w:rPr>
          <w:rFonts w:ascii="Arial" w:hAnsi="Arial" w:cs="Arial"/>
          <w:bCs/>
          <w:sz w:val="20"/>
          <w:szCs w:val="20"/>
        </w:rPr>
        <w:t xml:space="preserve"> , partner (SLO), Dom „Nine </w:t>
      </w:r>
      <w:proofErr w:type="spellStart"/>
      <w:r>
        <w:rPr>
          <w:rFonts w:ascii="Arial" w:hAnsi="Arial" w:cs="Arial"/>
          <w:bCs/>
          <w:sz w:val="20"/>
          <w:szCs w:val="20"/>
        </w:rPr>
        <w:t>Pokorn</w:t>
      </w:r>
      <w:proofErr w:type="spellEnd"/>
      <w:r>
        <w:rPr>
          <w:rFonts w:ascii="Arial" w:hAnsi="Arial" w:cs="Arial"/>
          <w:bCs/>
          <w:sz w:val="20"/>
          <w:szCs w:val="20"/>
        </w:rPr>
        <w:t xml:space="preserve">“ </w:t>
      </w:r>
      <w:proofErr w:type="spellStart"/>
      <w:r>
        <w:rPr>
          <w:rFonts w:ascii="Arial" w:hAnsi="Arial" w:cs="Arial"/>
          <w:bCs/>
          <w:sz w:val="20"/>
          <w:szCs w:val="20"/>
        </w:rPr>
        <w:t>Grmovje</w:t>
      </w:r>
      <w:proofErr w:type="spellEnd"/>
      <w:r>
        <w:rPr>
          <w:rFonts w:ascii="Arial" w:hAnsi="Arial" w:cs="Arial"/>
          <w:bCs/>
          <w:sz w:val="20"/>
          <w:szCs w:val="20"/>
        </w:rPr>
        <w:t>, partner (SLO).</w:t>
      </w:r>
    </w:p>
    <w:p w14:paraId="6E6F3B3E" w14:textId="77777777" w:rsidR="00093AB8" w:rsidRDefault="00000000">
      <w:pPr>
        <w:spacing w:after="40"/>
        <w:jc w:val="both"/>
        <w:rPr>
          <w:rFonts w:ascii="Arial" w:hAnsi="Arial" w:cs="Arial"/>
          <w:bCs/>
          <w:sz w:val="20"/>
          <w:szCs w:val="20"/>
        </w:rPr>
      </w:pPr>
      <w:r>
        <w:rPr>
          <w:rFonts w:ascii="Arial" w:hAnsi="Arial" w:cs="Arial"/>
          <w:bCs/>
          <w:sz w:val="20"/>
          <w:szCs w:val="20"/>
        </w:rPr>
        <w:t>Ciljevi i rezultati Projekta su:•</w:t>
      </w:r>
      <w:r>
        <w:rPr>
          <w:rFonts w:ascii="Arial" w:hAnsi="Arial" w:cs="Arial"/>
          <w:bCs/>
          <w:sz w:val="20"/>
          <w:szCs w:val="20"/>
        </w:rPr>
        <w:tab/>
        <w:t xml:space="preserve"> razviti nove koncepte i strategije za pružanje prekograničnih socijalnih usluga u Sloveniji i Hrvatskoj, •</w:t>
      </w:r>
      <w:r>
        <w:rPr>
          <w:rFonts w:ascii="Arial" w:hAnsi="Arial" w:cs="Arial"/>
          <w:bCs/>
          <w:sz w:val="20"/>
          <w:szCs w:val="20"/>
        </w:rPr>
        <w:tab/>
        <w:t xml:space="preserve">pronalaženje najbolje europske prakse za razvijanje novih prekograničnih socijalnih </w:t>
      </w:r>
      <w:r>
        <w:rPr>
          <w:rFonts w:ascii="Arial" w:hAnsi="Arial" w:cs="Arial"/>
          <w:bCs/>
          <w:sz w:val="20"/>
          <w:szCs w:val="20"/>
        </w:rPr>
        <w:lastRenderedPageBreak/>
        <w:t>usluga, •</w:t>
      </w:r>
      <w:r>
        <w:rPr>
          <w:rFonts w:ascii="Arial" w:hAnsi="Arial" w:cs="Arial"/>
          <w:bCs/>
          <w:sz w:val="20"/>
          <w:szCs w:val="20"/>
        </w:rPr>
        <w:tab/>
        <w:t>uspostava „Centra za socijalne inovacije“ za prekograničnu suradnju, •</w:t>
      </w:r>
      <w:r>
        <w:rPr>
          <w:rFonts w:ascii="Arial" w:hAnsi="Arial" w:cs="Arial"/>
          <w:bCs/>
          <w:sz w:val="20"/>
          <w:szCs w:val="20"/>
        </w:rPr>
        <w:tab/>
        <w:t>razvoj novih, prekograničnih socijalnih inovacija, •</w:t>
      </w:r>
      <w:r>
        <w:rPr>
          <w:rFonts w:ascii="Arial" w:hAnsi="Arial" w:cs="Arial"/>
          <w:bCs/>
          <w:sz w:val="20"/>
          <w:szCs w:val="20"/>
        </w:rPr>
        <w:tab/>
        <w:t>obučavanje stručnjaka za pružanje prekograničnih socijalnih usluga</w:t>
      </w:r>
    </w:p>
    <w:p w14:paraId="3C40B0E2" w14:textId="77777777" w:rsidR="00093AB8" w:rsidRDefault="00000000">
      <w:pPr>
        <w:spacing w:after="40"/>
        <w:jc w:val="both"/>
        <w:rPr>
          <w:rFonts w:ascii="Arial" w:hAnsi="Arial" w:cs="Arial"/>
          <w:bCs/>
          <w:sz w:val="20"/>
          <w:szCs w:val="20"/>
        </w:rPr>
      </w:pPr>
      <w:r>
        <w:rPr>
          <w:rFonts w:ascii="Arial" w:hAnsi="Arial" w:cs="Arial"/>
          <w:bCs/>
          <w:sz w:val="20"/>
          <w:szCs w:val="20"/>
        </w:rPr>
        <w:t xml:space="preserve">Očekivani rezultati Projekta za Dom Kantrida su: </w:t>
      </w:r>
    </w:p>
    <w:p w14:paraId="18CEB595" w14:textId="77777777" w:rsidR="00093AB8" w:rsidRDefault="00000000">
      <w:pPr>
        <w:spacing w:after="40" w:line="240" w:lineRule="auto"/>
        <w:rPr>
          <w:rFonts w:ascii="Arial" w:hAnsi="Arial" w:cs="Arial"/>
          <w:sz w:val="20"/>
          <w:szCs w:val="20"/>
        </w:rPr>
      </w:pPr>
      <w:r>
        <w:rPr>
          <w:rFonts w:ascii="Arial" w:hAnsi="Arial" w:cs="Arial"/>
          <w:sz w:val="20"/>
          <w:szCs w:val="20"/>
        </w:rPr>
        <w:t xml:space="preserve">1)poboljšani infrastrukturni uvjeti za odvijanje aktivnosti za starije osobe u klubovima za starije s ciljem prevencije institucionalizacije i povećanja socijalne uključenosti starijih osoba u zajednicu, </w:t>
      </w:r>
    </w:p>
    <w:p w14:paraId="4D18C2AF" w14:textId="77777777" w:rsidR="00093AB8" w:rsidRDefault="00000000">
      <w:pPr>
        <w:spacing w:after="40" w:line="240" w:lineRule="auto"/>
        <w:rPr>
          <w:rFonts w:ascii="Arial" w:hAnsi="Arial" w:cs="Arial"/>
          <w:sz w:val="20"/>
          <w:szCs w:val="20"/>
        </w:rPr>
      </w:pPr>
      <w:r>
        <w:rPr>
          <w:rFonts w:ascii="Arial" w:hAnsi="Arial" w:cs="Arial"/>
          <w:sz w:val="20"/>
          <w:szCs w:val="20"/>
        </w:rPr>
        <w:t xml:space="preserve">2) edukacija i primjena inovativnih metoda i rješenja u radu sa starijim osobama (novih – pilot projekti iz Centra za socijalne inovacije i već primjenjivanih u prekograničnom području), </w:t>
      </w:r>
    </w:p>
    <w:p w14:paraId="49F19E32" w14:textId="77777777" w:rsidR="00093AB8" w:rsidRDefault="00000000">
      <w:pPr>
        <w:spacing w:after="40" w:line="240" w:lineRule="auto"/>
        <w:rPr>
          <w:rFonts w:ascii="Arial" w:hAnsi="Arial" w:cs="Arial"/>
          <w:sz w:val="20"/>
          <w:szCs w:val="20"/>
        </w:rPr>
      </w:pPr>
      <w:r>
        <w:rPr>
          <w:rFonts w:ascii="Arial" w:hAnsi="Arial" w:cs="Arial"/>
          <w:sz w:val="20"/>
          <w:szCs w:val="20"/>
        </w:rPr>
        <w:t xml:space="preserve">3) stručna razmjena znanja i iskustva među radnicima zaposlenim u domovima, dnevnom centru Doma Nina Pokorni i klubovima starijih osoba Doma »Kantrida«, </w:t>
      </w:r>
    </w:p>
    <w:p w14:paraId="554ED036" w14:textId="77777777" w:rsidR="00093AB8" w:rsidRDefault="00000000">
      <w:pPr>
        <w:spacing w:after="40" w:line="240" w:lineRule="auto"/>
        <w:rPr>
          <w:rFonts w:ascii="Arial" w:hAnsi="Arial" w:cs="Arial"/>
          <w:sz w:val="20"/>
          <w:szCs w:val="20"/>
        </w:rPr>
      </w:pPr>
      <w:r>
        <w:rPr>
          <w:rFonts w:ascii="Arial" w:hAnsi="Arial" w:cs="Arial"/>
          <w:sz w:val="20"/>
          <w:szCs w:val="20"/>
        </w:rPr>
        <w:t>4)susreti korisnika koji su neposredno uključeni u pilot aktivnosti , razmjena mišljenja i iskustva.</w:t>
      </w:r>
    </w:p>
    <w:p w14:paraId="4B967E9C" w14:textId="77777777" w:rsidR="00093AB8" w:rsidRDefault="00000000">
      <w:pPr>
        <w:spacing w:beforeLines="50" w:before="120" w:line="260" w:lineRule="auto"/>
        <w:jc w:val="both"/>
        <w:rPr>
          <w:rFonts w:ascii="Arial" w:hAnsi="Arial" w:cs="Arial"/>
          <w:bCs/>
          <w:sz w:val="20"/>
          <w:szCs w:val="20"/>
        </w:rPr>
      </w:pPr>
      <w:r>
        <w:rPr>
          <w:rFonts w:ascii="Arial" w:hAnsi="Arial" w:cs="Arial"/>
          <w:bCs/>
          <w:sz w:val="20"/>
          <w:szCs w:val="20"/>
        </w:rPr>
        <w:t xml:space="preserve">Održana su dva sastanka partnera u Mariboru i Rijeci. Dom je nabavio planiranu računalnu opremu, kuhinjske i klima uređaje, tipski namještaj te realizirao radove na uređenju prostora 6 klubova za starije osobe na području Grada Rijeke prema izrađenoj prethodnoj analizi stanja i projektu uređenja prostora. Organiziran je izlet i posjet slovenskom partneru za članove klubova krajem travnja 2025. i zaposlenika u rujnu 2025.  Zaposlenice Doma (3) bile su uključene u cikluse edukacija koje je organizirao Vodeći partner. Ukupni </w:t>
      </w:r>
      <w:proofErr w:type="spellStart"/>
      <w:r>
        <w:rPr>
          <w:rFonts w:ascii="Arial" w:hAnsi="Arial" w:cs="Arial"/>
          <w:bCs/>
          <w:sz w:val="20"/>
          <w:szCs w:val="20"/>
        </w:rPr>
        <w:t>budget</w:t>
      </w:r>
      <w:proofErr w:type="spellEnd"/>
      <w:r>
        <w:rPr>
          <w:rFonts w:ascii="Arial" w:hAnsi="Arial" w:cs="Arial"/>
          <w:bCs/>
          <w:sz w:val="20"/>
          <w:szCs w:val="20"/>
        </w:rPr>
        <w:t xml:space="preserve"> je 167.400,00 eura od čega je bespovratno 80% ili 133.920,00 eura. U 2025. godini realizirano je ukupno </w:t>
      </w:r>
      <w:r>
        <w:rPr>
          <w:rFonts w:ascii="Arial" w:hAnsi="Arial"/>
          <w:bCs/>
          <w:sz w:val="20"/>
          <w:szCs w:val="20"/>
        </w:rPr>
        <w:t>128.382,14</w:t>
      </w:r>
      <w:r>
        <w:rPr>
          <w:rFonts w:ascii="Arial" w:hAnsi="Arial" w:cs="Arial"/>
          <w:bCs/>
          <w:sz w:val="20"/>
          <w:szCs w:val="20"/>
        </w:rPr>
        <w:t xml:space="preserve">  EUR. Prihvaćeno je i potvrđeno drugo i treće izvješće po Projektu od strane kontrolnih tijela te tijekom godine ostvarena bespovratna sredstva u iznosu od </w:t>
      </w:r>
      <w:r>
        <w:rPr>
          <w:rFonts w:ascii="Arial" w:hAnsi="Arial"/>
          <w:bCs/>
          <w:sz w:val="20"/>
          <w:szCs w:val="20"/>
        </w:rPr>
        <w:t xml:space="preserve">41.176,92 EUR </w:t>
      </w:r>
      <w:r>
        <w:rPr>
          <w:rFonts w:ascii="Arial" w:hAnsi="Arial" w:cs="Arial"/>
          <w:bCs/>
          <w:sz w:val="20"/>
          <w:szCs w:val="20"/>
        </w:rPr>
        <w:t>dok se preostala sredstva očekuju u 2026.</w:t>
      </w:r>
    </w:p>
    <w:p w14:paraId="6783FC17" w14:textId="77777777" w:rsidR="00093AB8" w:rsidRDefault="00093AB8">
      <w:pPr>
        <w:autoSpaceDE w:val="0"/>
        <w:autoSpaceDN w:val="0"/>
        <w:adjustRightInd w:val="0"/>
        <w:spacing w:after="0" w:line="240" w:lineRule="auto"/>
        <w:jc w:val="both"/>
        <w:rPr>
          <w:rFonts w:ascii="Arial" w:hAnsi="Arial" w:cs="Arial"/>
          <w:sz w:val="20"/>
          <w:szCs w:val="20"/>
        </w:rPr>
      </w:pPr>
    </w:p>
    <w:p w14:paraId="4D6ADAE4" w14:textId="77777777" w:rsidR="00093AB8" w:rsidRDefault="00000000">
      <w:pPr>
        <w:spacing w:after="0" w:line="240" w:lineRule="auto"/>
        <w:jc w:val="both"/>
        <w:rPr>
          <w:rFonts w:ascii="Arial" w:hAnsi="Arial" w:cs="Arial"/>
          <w:sz w:val="20"/>
          <w:szCs w:val="20"/>
        </w:rPr>
      </w:pPr>
      <w:r>
        <w:rPr>
          <w:rFonts w:ascii="Arial" w:eastAsia="Times New Roman" w:hAnsi="Arial" w:cs="Arial"/>
          <w:b/>
          <w:sz w:val="20"/>
          <w:szCs w:val="20"/>
          <w:lang w:eastAsia="hr-HR"/>
        </w:rPr>
        <w:t>Projekt energetske obnove DSO Kantrida</w:t>
      </w:r>
      <w:r>
        <w:rPr>
          <w:rFonts w:ascii="Arial" w:eastAsia="Times New Roman" w:hAnsi="Arial" w:cs="Arial"/>
          <w:sz w:val="20"/>
          <w:szCs w:val="20"/>
          <w:lang w:eastAsia="hr-HR"/>
        </w:rPr>
        <w:t xml:space="preserve"> – postojeći o</w:t>
      </w:r>
      <w:r>
        <w:rPr>
          <w:rFonts w:ascii="Arial" w:hAnsi="Arial" w:cs="Arial"/>
          <w:sz w:val="20"/>
          <w:szCs w:val="20"/>
        </w:rPr>
        <w:t xml:space="preserve">bjekt Doma na Kantridi sastoji se od tri zgrade A,B i C spojene toplom vezom – grijanim hodnikom. Sagrađena je na k.č.1912/3, 1912/4, k.o. Zamet na adresi Đuro </w:t>
      </w:r>
      <w:proofErr w:type="spellStart"/>
      <w:r>
        <w:rPr>
          <w:rFonts w:ascii="Arial" w:hAnsi="Arial" w:cs="Arial"/>
          <w:sz w:val="20"/>
          <w:szCs w:val="20"/>
        </w:rPr>
        <w:t>Catti</w:t>
      </w:r>
      <w:proofErr w:type="spellEnd"/>
      <w:r>
        <w:rPr>
          <w:rFonts w:ascii="Arial" w:hAnsi="Arial" w:cs="Arial"/>
          <w:sz w:val="20"/>
          <w:szCs w:val="20"/>
        </w:rPr>
        <w:t xml:space="preserve"> 6, Rijeka, upisana u zemljišne knjige Općinskog suda u Rijeci, ZKO Rijeka kao </w:t>
      </w:r>
      <w:proofErr w:type="spellStart"/>
      <w:r>
        <w:rPr>
          <w:rFonts w:ascii="Arial" w:hAnsi="Arial" w:cs="Arial"/>
          <w:sz w:val="20"/>
          <w:szCs w:val="20"/>
        </w:rPr>
        <w:t>k.č</w:t>
      </w:r>
      <w:proofErr w:type="spellEnd"/>
      <w:r>
        <w:rPr>
          <w:rFonts w:ascii="Arial" w:hAnsi="Arial" w:cs="Arial"/>
          <w:sz w:val="20"/>
          <w:szCs w:val="20"/>
        </w:rPr>
        <w:t xml:space="preserve">. 1982/4 površine 11 688m2 vlasništvo Primorsko-goranske županije i temeljem ugovora iz veljače 2023. dana na trajno korištenje Domu. Sve su zgrade izgrađene prije 40 godina i unatoč činjenici da su uz podršku i razumijevanje Osnivača i vlasnika objekta Primorsko-goranske županije cijelo vrijeme održavane i uređivane ipak je vrijeme učinilo svoje. Dom je tijekom 2020/2021. izradio Energetski pregled i Energetski certifikat te cjelokupnu projektu dokumentaciju za povećanje energetske učinkovitosti postojeće zgrade javnog sektora. Objekt ima energetski razred C. Projektna dokumentacija energetske obnove Doma obuhvaća četiri mape i to: mapu arhitekture, mapu strojarskih instalacija, mapu elektrotehničkih instalacije te mapu fotonaponske elektrane. Temeljem navedenog  Dom je izvršio prijavu na Javni poziv  za  dodjelu bespovratnih sredstava za Energetsku obnovu zgrada javnog sektora Ministarstva prostornog uređenja, graditeljstva i državne imovine u okviru instrumenta „EU sljedeće generacije“ u svibnju 2023. Projektni prijedlog bio je prihvatljiv je za sufinanciranje ali  zbog  ograničenih  raspoloživih sredstava  utvrđenih Javnim pozivom bespovratna sredstva su dodijeljena tek u veljači 2025. i to u iznosu od </w:t>
      </w:r>
      <w:r>
        <w:rPr>
          <w:rFonts w:ascii="Arial" w:hAnsi="Arial"/>
          <w:sz w:val="20"/>
          <w:szCs w:val="20"/>
        </w:rPr>
        <w:t>2.650.755,93 eura dok preostali iznos treba osigurati iz drugih izvora. Procijenjena vrijednost Projekta osim radova uključuje i usluge nadzora, upravljanje projektom i promidžbene aktivnosti sukladno uvjetima Javnog poziva.</w:t>
      </w:r>
    </w:p>
    <w:p w14:paraId="175C432F" w14:textId="77777777" w:rsidR="00093AB8" w:rsidRDefault="00093AB8">
      <w:pPr>
        <w:autoSpaceDE w:val="0"/>
        <w:autoSpaceDN w:val="0"/>
        <w:adjustRightInd w:val="0"/>
        <w:spacing w:after="0" w:line="240" w:lineRule="auto"/>
        <w:jc w:val="both"/>
        <w:rPr>
          <w:rFonts w:ascii="Arial" w:hAnsi="Arial" w:cs="Arial"/>
          <w:sz w:val="20"/>
          <w:szCs w:val="20"/>
        </w:rPr>
      </w:pPr>
    </w:p>
    <w:p w14:paraId="498A1A32" w14:textId="77777777" w:rsidR="00093AB8" w:rsidRDefault="000000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Zbog lošeg stanja objekta i u dogovoru s Osnivačem i projektantima krajem 2024. godine zbog neizvjesnosti dobivanja bespovratnih sredstava, planiralo se realizirati energetsku obnovu u 4 faze 2025-2027. sveukupne procijenjene vrijednosti s PDV-om u iznosu od 3.274.473,47 eura za što su planirana sredstva u  početnom Proračunu PGŽ ali se od fazne realizacije odustalo po dobivanju bespovratnih sredstava, zbog čega je izmijenjen Financijski plan DSO Kantrida i Proračun PGŽ.</w:t>
      </w:r>
    </w:p>
    <w:p w14:paraId="521BCBE0" w14:textId="77777777" w:rsidR="00093AB8" w:rsidRDefault="00093AB8">
      <w:pPr>
        <w:autoSpaceDE w:val="0"/>
        <w:autoSpaceDN w:val="0"/>
        <w:adjustRightInd w:val="0"/>
        <w:spacing w:after="0" w:line="240" w:lineRule="auto"/>
        <w:jc w:val="both"/>
        <w:rPr>
          <w:rFonts w:ascii="Arial" w:hAnsi="Arial" w:cs="Arial"/>
          <w:sz w:val="20"/>
          <w:szCs w:val="20"/>
        </w:rPr>
      </w:pPr>
    </w:p>
    <w:p w14:paraId="0F6936CE" w14:textId="77777777" w:rsidR="00093AB8" w:rsidRDefault="000000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Nakon potpisivanja ugovora o dodjeli bespovratnih sredstava u travnju 2025., provedenih postupaka javnih nabava u prvom polugodištu 2025. i dobivene suglasnosti Župana, do kraja lipnja 2025.  ukupno je ugovorena/procijenjena vrijednost Projekta u iznosu od </w:t>
      </w:r>
      <w:r>
        <w:rPr>
          <w:rFonts w:ascii="Arial" w:hAnsi="Arial"/>
          <w:sz w:val="20"/>
          <w:szCs w:val="20"/>
        </w:rPr>
        <w:t xml:space="preserve">5.109.305,34 </w:t>
      </w:r>
      <w:r>
        <w:rPr>
          <w:rFonts w:ascii="Arial" w:hAnsi="Arial" w:cs="Arial"/>
          <w:sz w:val="20"/>
          <w:szCs w:val="20"/>
        </w:rPr>
        <w:t xml:space="preserve">EUR za radove, nadzor, upravljanje projektom i promidžbene aktivnosti. Iz vlastitih sredstava dodatno je ugovoreno i realizirano </w:t>
      </w:r>
      <w:r>
        <w:rPr>
          <w:rFonts w:ascii="Arial" w:hAnsi="Arial"/>
          <w:sz w:val="20"/>
          <w:szCs w:val="20"/>
        </w:rPr>
        <w:t>17.355,80 EUR čime se ukupna ugovorena vrijednost povećala na više od 5.112.000,00 EUR a o</w:t>
      </w:r>
      <w:r>
        <w:rPr>
          <w:rFonts w:ascii="Arial" w:hAnsi="Arial" w:cs="Arial"/>
          <w:sz w:val="20"/>
          <w:szCs w:val="20"/>
        </w:rPr>
        <w:t xml:space="preserve">bzirom na obim radova za očekivati je i potrebne dodatne radove. </w:t>
      </w:r>
    </w:p>
    <w:p w14:paraId="52683BED" w14:textId="77777777" w:rsidR="00093AB8" w:rsidRDefault="000000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Projekt je realiziran u vrijednosti </w:t>
      </w:r>
      <w:r>
        <w:rPr>
          <w:rFonts w:ascii="Arial" w:hAnsi="Arial"/>
          <w:sz w:val="20"/>
          <w:szCs w:val="20"/>
        </w:rPr>
        <w:t xml:space="preserve">1.977.659,22 EUR uvećano za administrativno upravljanje u iznosu od 24.512,24 EUR </w:t>
      </w:r>
      <w:r>
        <w:rPr>
          <w:rFonts w:ascii="Arial" w:hAnsi="Arial" w:cs="Arial"/>
          <w:sz w:val="20"/>
          <w:szCs w:val="20"/>
        </w:rPr>
        <w:t>odnosno 43% ukupno planiranih radova i trebali bi biti okončani do 1.svibnja 2026. dok je krajnji rok završetka Projekta do kraja lipnja 2026. Odstupanje od planiranog posljedica je planiranja troškova prema dinamičkom planu koji je dostavio Izvođač prilikom početka radova. Očekuje se korekcija i ubrzanje dinamike izvođenja radova već tijekom siječnja 2026. te realizacija svih aktivnosti u predviđenim rokovima.</w:t>
      </w:r>
    </w:p>
    <w:p w14:paraId="03CFCAB1" w14:textId="77777777" w:rsidR="00093AB8" w:rsidRDefault="00093AB8">
      <w:pPr>
        <w:autoSpaceDE w:val="0"/>
        <w:autoSpaceDN w:val="0"/>
        <w:adjustRightInd w:val="0"/>
        <w:spacing w:after="0" w:line="240" w:lineRule="auto"/>
        <w:jc w:val="both"/>
        <w:rPr>
          <w:rFonts w:ascii="Arial" w:hAnsi="Arial" w:cs="Arial"/>
          <w:sz w:val="20"/>
          <w:szCs w:val="20"/>
        </w:rPr>
      </w:pPr>
    </w:p>
    <w:p w14:paraId="559FA8BD" w14:textId="77777777" w:rsidR="00093AB8" w:rsidRDefault="00000000">
      <w:pPr>
        <w:autoSpaceDE w:val="0"/>
        <w:autoSpaceDN w:val="0"/>
        <w:adjustRightInd w:val="0"/>
        <w:spacing w:after="0" w:line="240" w:lineRule="auto"/>
        <w:jc w:val="both"/>
        <w:rPr>
          <w:rFonts w:ascii="Arial" w:hAnsi="Arial"/>
          <w:sz w:val="20"/>
          <w:szCs w:val="20"/>
        </w:rPr>
      </w:pPr>
      <w:r>
        <w:rPr>
          <w:rFonts w:ascii="Arial" w:hAnsi="Arial"/>
          <w:sz w:val="20"/>
          <w:szCs w:val="20"/>
        </w:rPr>
        <w:t>Projektom su predviđene 4 mjere energetske učinkovitosti zgrade Doma sa svrhom povećanja energetske učinkovitosti:</w:t>
      </w:r>
    </w:p>
    <w:p w14:paraId="69193C97" w14:textId="77777777" w:rsidR="00093AB8" w:rsidRDefault="00000000">
      <w:pPr>
        <w:autoSpaceDE w:val="0"/>
        <w:autoSpaceDN w:val="0"/>
        <w:adjustRightInd w:val="0"/>
        <w:spacing w:after="0" w:line="240" w:lineRule="auto"/>
        <w:jc w:val="both"/>
        <w:rPr>
          <w:rFonts w:ascii="Arial" w:hAnsi="Arial"/>
          <w:sz w:val="20"/>
          <w:szCs w:val="20"/>
        </w:rPr>
      </w:pPr>
      <w:r>
        <w:rPr>
          <w:rFonts w:ascii="Arial" w:hAnsi="Arial"/>
          <w:sz w:val="20"/>
          <w:szCs w:val="20"/>
        </w:rPr>
        <w:t xml:space="preserve">REKONSTRUKCIJA VANJSKE OVOJNICE  – toplinska izolacija vanjskih zidova i podova prema vanjskom zraku, stopa prema negrijanom tavanu ili ravnom krovu te zamjena vanjske stolarije gotovo u cijelosti. </w:t>
      </w:r>
      <w:r>
        <w:rPr>
          <w:rFonts w:ascii="Arial" w:hAnsi="Arial"/>
          <w:sz w:val="20"/>
          <w:szCs w:val="20"/>
        </w:rPr>
        <w:lastRenderedPageBreak/>
        <w:t>Predviđeno je i poboljšanje pristupačnosti zgrade osobama s invaliditetom i smanjenom pokretljivošću (vertikalno podizna platforma na ulazu u glavni objekt sa svom potrebnom opremom).</w:t>
      </w:r>
    </w:p>
    <w:p w14:paraId="08365635" w14:textId="77777777" w:rsidR="00093AB8" w:rsidRDefault="00000000">
      <w:pPr>
        <w:autoSpaceDE w:val="0"/>
        <w:autoSpaceDN w:val="0"/>
        <w:adjustRightInd w:val="0"/>
        <w:spacing w:after="0" w:line="240" w:lineRule="auto"/>
        <w:jc w:val="both"/>
        <w:rPr>
          <w:rFonts w:ascii="Arial" w:hAnsi="Arial"/>
          <w:sz w:val="20"/>
          <w:szCs w:val="20"/>
        </w:rPr>
      </w:pPr>
      <w:r>
        <w:rPr>
          <w:rFonts w:ascii="Arial" w:hAnsi="Arial"/>
          <w:sz w:val="20"/>
          <w:szCs w:val="20"/>
        </w:rPr>
        <w:t>MODERNIZACIJA SUSTAVA RASVJETE – Zbog nedovoljne osvijetljenosti u većini prostora, energetske neučinkovitosti postojećih svjetiljki te njihove dotrajalosti planirano je da se cjelokupna postojeća rasvjeta objekta demontira i zamjeni visokoefikasnim LED izvorima svjetlosti.</w:t>
      </w:r>
    </w:p>
    <w:p w14:paraId="2795F191" w14:textId="77777777" w:rsidR="00093AB8" w:rsidRDefault="00000000">
      <w:pPr>
        <w:autoSpaceDE w:val="0"/>
        <w:autoSpaceDN w:val="0"/>
        <w:adjustRightInd w:val="0"/>
        <w:spacing w:after="0" w:line="240" w:lineRule="auto"/>
        <w:jc w:val="both"/>
        <w:rPr>
          <w:rFonts w:ascii="Arial" w:hAnsi="Arial"/>
          <w:sz w:val="20"/>
          <w:szCs w:val="20"/>
        </w:rPr>
      </w:pPr>
      <w:r>
        <w:rPr>
          <w:rFonts w:ascii="Arial" w:hAnsi="Arial"/>
          <w:sz w:val="20"/>
          <w:szCs w:val="20"/>
        </w:rPr>
        <w:t>UGRADNJA DIZALICA TOPLINE – Ugradnja dizalica topline zrak-voda kao zasebnih izvora toplinske energije za predmetne objekte dovela bi do povećanja iskoristivosti sustava grijanja.</w:t>
      </w:r>
    </w:p>
    <w:p w14:paraId="3E611800" w14:textId="77777777" w:rsidR="00093AB8" w:rsidRDefault="00000000">
      <w:pPr>
        <w:autoSpaceDE w:val="0"/>
        <w:autoSpaceDN w:val="0"/>
        <w:adjustRightInd w:val="0"/>
        <w:spacing w:after="0" w:line="240" w:lineRule="auto"/>
        <w:jc w:val="both"/>
        <w:rPr>
          <w:rFonts w:ascii="Arial" w:hAnsi="Arial" w:cs="Arial"/>
          <w:sz w:val="20"/>
          <w:szCs w:val="20"/>
        </w:rPr>
      </w:pPr>
      <w:r>
        <w:rPr>
          <w:rFonts w:ascii="Arial" w:hAnsi="Arial"/>
          <w:sz w:val="20"/>
          <w:szCs w:val="20"/>
        </w:rPr>
        <w:t>PROJEKT FOTONAPONSKE ELEKTRANE – predviđeno je da se fotonaponski paneli postavljaju na dvije fizički odvojene lokacije: na zgradi A, jedna na nižem dijelu krova i jedna na višem dijelu. Oba polja povezala bi se na glavni ormar fotonaponske elektrane u suterenu zgrade A.</w:t>
      </w:r>
    </w:p>
    <w:p w14:paraId="2DE2870D" w14:textId="77777777" w:rsidR="00093AB8" w:rsidRDefault="00093AB8">
      <w:pPr>
        <w:autoSpaceDE w:val="0"/>
        <w:autoSpaceDN w:val="0"/>
        <w:adjustRightInd w:val="0"/>
        <w:spacing w:after="0" w:line="240" w:lineRule="auto"/>
        <w:jc w:val="both"/>
        <w:rPr>
          <w:rFonts w:ascii="Arial" w:hAnsi="Arial" w:cs="Arial"/>
          <w:sz w:val="20"/>
          <w:szCs w:val="20"/>
        </w:rPr>
      </w:pPr>
    </w:p>
    <w:p w14:paraId="6663C966" w14:textId="77777777" w:rsidR="00093AB8" w:rsidRDefault="00000000">
      <w:pPr>
        <w:autoSpaceDE w:val="0"/>
        <w:autoSpaceDN w:val="0"/>
        <w:adjustRightInd w:val="0"/>
        <w:spacing w:after="0" w:line="240" w:lineRule="auto"/>
        <w:jc w:val="both"/>
        <w:rPr>
          <w:rFonts w:ascii="Arial" w:hAnsi="Arial" w:cs="Arial"/>
          <w:sz w:val="20"/>
          <w:szCs w:val="20"/>
        </w:rPr>
      </w:pPr>
      <w:r>
        <w:rPr>
          <w:rFonts w:ascii="Arial" w:hAnsi="Arial"/>
          <w:sz w:val="20"/>
          <w:szCs w:val="20"/>
        </w:rPr>
        <w:t>Projektom se očekuje ostvarivanje budućih ušteda godišnje potrebne toplinske energije za grijanje u Domu od minimalno 66,74%, ušteda godišnje primarne energije nakon obnove od minimalno 68,84% te smanjenje emisije CO2 za 63,68% i postizanje energetskog razreda B.</w:t>
      </w:r>
    </w:p>
    <w:p w14:paraId="1D32396E" w14:textId="77777777" w:rsidR="00093AB8" w:rsidRDefault="000000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Ušteda energije nema samo financijsku isplativost u smislu „manja potrošnja – manji račun“, već bi se ovim Projektom uredili i modernizirali prostori za život 356 starije osobe, rad 160 zaposlenih te isto tako doprinijelo zaštiti okoliša na globalnoj razini.</w:t>
      </w:r>
    </w:p>
    <w:p w14:paraId="2AD1EF9A" w14:textId="77777777" w:rsidR="00093AB8" w:rsidRDefault="00093AB8">
      <w:pPr>
        <w:autoSpaceDE w:val="0"/>
        <w:autoSpaceDN w:val="0"/>
        <w:adjustRightInd w:val="0"/>
        <w:spacing w:after="0" w:line="240" w:lineRule="auto"/>
        <w:jc w:val="both"/>
        <w:rPr>
          <w:rFonts w:ascii="Arial" w:hAnsi="Arial" w:cs="Arial"/>
          <w:sz w:val="20"/>
          <w:szCs w:val="20"/>
        </w:rPr>
      </w:pPr>
    </w:p>
    <w:p w14:paraId="52E1BB17" w14:textId="77777777" w:rsidR="00093AB8" w:rsidRDefault="00000000">
      <w:pPr>
        <w:autoSpaceDE w:val="0"/>
        <w:autoSpaceDN w:val="0"/>
        <w:adjustRightInd w:val="0"/>
        <w:spacing w:after="0" w:line="240" w:lineRule="auto"/>
        <w:jc w:val="both"/>
        <w:rPr>
          <w:rFonts w:ascii="Arial" w:hAnsi="Arial"/>
          <w:sz w:val="20"/>
          <w:szCs w:val="20"/>
        </w:rPr>
      </w:pPr>
      <w:r>
        <w:rPr>
          <w:rFonts w:ascii="Arial" w:hAnsi="Arial"/>
          <w:sz w:val="20"/>
          <w:szCs w:val="20"/>
        </w:rPr>
        <w:t xml:space="preserve">Podneseno je ukupno pet zahtjeva  za nadoknadom troškova iz prethodnih razdoblja ukupnog iznosa od 1.985.376,69 </w:t>
      </w:r>
      <w:proofErr w:type="spellStart"/>
      <w:r>
        <w:rPr>
          <w:rFonts w:ascii="Arial" w:hAnsi="Arial"/>
          <w:sz w:val="20"/>
          <w:szCs w:val="20"/>
        </w:rPr>
        <w:t>eur</w:t>
      </w:r>
      <w:proofErr w:type="spellEnd"/>
      <w:r>
        <w:rPr>
          <w:rFonts w:ascii="Arial" w:hAnsi="Arial"/>
          <w:sz w:val="20"/>
          <w:szCs w:val="20"/>
        </w:rPr>
        <w:t xml:space="preserve"> te zahtjev za isplatom predujma Fondu. </w:t>
      </w:r>
    </w:p>
    <w:p w14:paraId="38D33A85" w14:textId="77777777" w:rsidR="00093AB8" w:rsidRDefault="00000000">
      <w:pPr>
        <w:autoSpaceDE w:val="0"/>
        <w:autoSpaceDN w:val="0"/>
        <w:adjustRightInd w:val="0"/>
        <w:spacing w:after="0" w:line="240" w:lineRule="auto"/>
        <w:jc w:val="both"/>
        <w:rPr>
          <w:rFonts w:ascii="Arial" w:hAnsi="Arial" w:cs="Arial"/>
          <w:sz w:val="20"/>
          <w:szCs w:val="20"/>
        </w:rPr>
      </w:pPr>
      <w:r>
        <w:rPr>
          <w:rFonts w:ascii="Arial" w:hAnsi="Arial"/>
          <w:sz w:val="20"/>
          <w:szCs w:val="20"/>
        </w:rPr>
        <w:t xml:space="preserve">Odobren je i uplaćen predujam i odobrena su tri  zahtjeva za naknadom troškova te ostvareno sufinanciranje od strane Fonda u iznosu od 627.517,95 </w:t>
      </w:r>
      <w:proofErr w:type="spellStart"/>
      <w:r>
        <w:rPr>
          <w:rFonts w:ascii="Arial" w:hAnsi="Arial"/>
          <w:sz w:val="20"/>
          <w:szCs w:val="20"/>
        </w:rPr>
        <w:t>eur</w:t>
      </w:r>
      <w:proofErr w:type="spellEnd"/>
      <w:r>
        <w:rPr>
          <w:rFonts w:ascii="Arial" w:hAnsi="Arial"/>
          <w:sz w:val="20"/>
          <w:szCs w:val="20"/>
        </w:rPr>
        <w:t xml:space="preserve">. </w:t>
      </w:r>
    </w:p>
    <w:p w14:paraId="1A78E001" w14:textId="77777777" w:rsidR="00093AB8" w:rsidRDefault="00093AB8">
      <w:pPr>
        <w:autoSpaceDE w:val="0"/>
        <w:autoSpaceDN w:val="0"/>
        <w:adjustRightInd w:val="0"/>
        <w:spacing w:after="0" w:line="240" w:lineRule="auto"/>
        <w:jc w:val="both"/>
        <w:rPr>
          <w:rFonts w:ascii="Arial" w:hAnsi="Arial" w:cs="Arial"/>
          <w:sz w:val="20"/>
          <w:szCs w:val="20"/>
        </w:rPr>
      </w:pPr>
    </w:p>
    <w:p w14:paraId="2A36381E" w14:textId="77777777" w:rsidR="00093AB8" w:rsidRDefault="00093AB8">
      <w:pPr>
        <w:spacing w:after="0" w:line="240" w:lineRule="auto"/>
        <w:jc w:val="both"/>
        <w:rPr>
          <w:rFonts w:ascii="Arial" w:eastAsia="Times New Roman" w:hAnsi="Arial" w:cs="Arial"/>
          <w:color w:val="70AD47" w:themeColor="accent6"/>
          <w:sz w:val="20"/>
          <w:szCs w:val="20"/>
          <w:lang w:eastAsia="hr-HR"/>
        </w:rPr>
      </w:pPr>
    </w:p>
    <w:p w14:paraId="7D13A1C0" w14:textId="77777777" w:rsidR="00093AB8" w:rsidRDefault="00000000">
      <w:pPr>
        <w:spacing w:after="0" w:line="240" w:lineRule="auto"/>
        <w:rPr>
          <w:rFonts w:ascii="Arial" w:hAnsi="Arial" w:cs="Arial"/>
          <w:b/>
          <w:sz w:val="20"/>
          <w:szCs w:val="20"/>
        </w:rPr>
      </w:pPr>
      <w:r>
        <w:rPr>
          <w:rFonts w:ascii="Arial" w:hAnsi="Arial" w:cs="Arial"/>
          <w:b/>
          <w:sz w:val="20"/>
          <w:szCs w:val="20"/>
        </w:rPr>
        <w:t xml:space="preserve">POKAZATELJI USPJEŠNOSTI: </w:t>
      </w:r>
    </w:p>
    <w:p w14:paraId="75312E32" w14:textId="77777777" w:rsidR="00093AB8" w:rsidRDefault="00093AB8">
      <w:pPr>
        <w:autoSpaceDE w:val="0"/>
        <w:autoSpaceDN w:val="0"/>
        <w:adjustRightInd w:val="0"/>
        <w:spacing w:after="0" w:line="240" w:lineRule="auto"/>
        <w:jc w:val="both"/>
        <w:rPr>
          <w:rFonts w:ascii="Arial" w:hAnsi="Arial" w:cs="Arial"/>
          <w:sz w:val="20"/>
          <w:szCs w:val="20"/>
        </w:rPr>
      </w:pP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54"/>
        <w:gridCol w:w="1309"/>
        <w:gridCol w:w="1050"/>
        <w:gridCol w:w="1350"/>
        <w:gridCol w:w="1336"/>
      </w:tblGrid>
      <w:tr w:rsidR="00093AB8" w14:paraId="57EB9B05" w14:textId="77777777">
        <w:tc>
          <w:tcPr>
            <w:tcW w:w="2263" w:type="dxa"/>
            <w:vAlign w:val="center"/>
          </w:tcPr>
          <w:p w14:paraId="7AC62048" w14:textId="77777777" w:rsidR="00093AB8" w:rsidRDefault="00000000">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Pokazatelj uspješnosti</w:t>
            </w:r>
          </w:p>
        </w:tc>
        <w:tc>
          <w:tcPr>
            <w:tcW w:w="2054" w:type="dxa"/>
            <w:vAlign w:val="center"/>
          </w:tcPr>
          <w:p w14:paraId="1DD16E8F" w14:textId="77777777" w:rsidR="00093AB8" w:rsidRDefault="00000000">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Definicija</w:t>
            </w:r>
          </w:p>
        </w:tc>
        <w:tc>
          <w:tcPr>
            <w:tcW w:w="1309" w:type="dxa"/>
            <w:vAlign w:val="center"/>
          </w:tcPr>
          <w:p w14:paraId="068B15EE" w14:textId="77777777" w:rsidR="00093AB8" w:rsidRDefault="00000000">
            <w:pPr>
              <w:keepNext/>
              <w:spacing w:after="0" w:line="240" w:lineRule="auto"/>
              <w:jc w:val="center"/>
              <w:outlineLvl w:val="6"/>
              <w:rPr>
                <w:rFonts w:ascii="Arial" w:eastAsia="Times New Roman" w:hAnsi="Arial" w:cs="Arial"/>
                <w:b/>
                <w:bCs/>
                <w:sz w:val="16"/>
                <w:szCs w:val="16"/>
                <w:lang w:eastAsia="hr-HR"/>
              </w:rPr>
            </w:pPr>
            <w:r>
              <w:rPr>
                <w:rFonts w:ascii="Arial" w:eastAsia="Times New Roman" w:hAnsi="Arial" w:cs="Arial"/>
                <w:b/>
                <w:bCs/>
                <w:sz w:val="16"/>
                <w:szCs w:val="16"/>
                <w:lang w:eastAsia="hr-HR"/>
              </w:rPr>
              <w:t>Jedinica</w:t>
            </w:r>
          </w:p>
        </w:tc>
        <w:tc>
          <w:tcPr>
            <w:tcW w:w="1050" w:type="dxa"/>
            <w:vAlign w:val="center"/>
          </w:tcPr>
          <w:p w14:paraId="20D504DC" w14:textId="77777777" w:rsidR="00093AB8" w:rsidRDefault="00000000">
            <w:pPr>
              <w:keepNext/>
              <w:spacing w:after="0" w:line="240" w:lineRule="auto"/>
              <w:jc w:val="center"/>
              <w:outlineLvl w:val="6"/>
              <w:rPr>
                <w:rFonts w:ascii="Arial" w:eastAsia="Times New Roman" w:hAnsi="Arial" w:cs="Arial"/>
                <w:b/>
                <w:bCs/>
                <w:sz w:val="16"/>
                <w:szCs w:val="16"/>
                <w:lang w:eastAsia="hr-HR"/>
              </w:rPr>
            </w:pPr>
            <w:r>
              <w:rPr>
                <w:rFonts w:ascii="Arial" w:eastAsia="Times New Roman" w:hAnsi="Arial" w:cs="Arial"/>
                <w:b/>
                <w:bCs/>
                <w:sz w:val="16"/>
                <w:szCs w:val="16"/>
                <w:lang w:eastAsia="hr-HR"/>
              </w:rPr>
              <w:t>Polazna</w:t>
            </w:r>
          </w:p>
          <w:p w14:paraId="272824A5" w14:textId="77777777" w:rsidR="00093AB8" w:rsidRDefault="00000000">
            <w:pPr>
              <w:spacing w:after="0" w:line="240" w:lineRule="auto"/>
              <w:jc w:val="center"/>
              <w:rPr>
                <w:rFonts w:ascii="Arial" w:eastAsia="Times New Roman" w:hAnsi="Arial" w:cs="Arial"/>
                <w:b/>
                <w:sz w:val="16"/>
                <w:szCs w:val="16"/>
                <w:lang w:eastAsia="hr-HR"/>
              </w:rPr>
            </w:pPr>
            <w:r>
              <w:rPr>
                <w:rFonts w:ascii="Arial" w:eastAsia="Times New Roman" w:hAnsi="Arial" w:cs="Arial"/>
                <w:b/>
                <w:sz w:val="16"/>
                <w:szCs w:val="16"/>
                <w:lang w:eastAsia="hr-HR"/>
              </w:rPr>
              <w:t>Vrijednost</w:t>
            </w:r>
          </w:p>
        </w:tc>
        <w:tc>
          <w:tcPr>
            <w:tcW w:w="1350" w:type="dxa"/>
            <w:vAlign w:val="center"/>
          </w:tcPr>
          <w:p w14:paraId="4A1294AC" w14:textId="77777777" w:rsidR="00093AB8" w:rsidRDefault="00000000">
            <w:pPr>
              <w:keepNext/>
              <w:spacing w:after="0" w:line="240" w:lineRule="auto"/>
              <w:jc w:val="center"/>
              <w:outlineLvl w:val="6"/>
              <w:rPr>
                <w:rFonts w:ascii="Arial" w:eastAsia="Times New Roman" w:hAnsi="Arial" w:cs="Arial"/>
                <w:b/>
                <w:bCs/>
                <w:sz w:val="16"/>
                <w:szCs w:val="16"/>
                <w:lang w:eastAsia="hr-HR"/>
              </w:rPr>
            </w:pPr>
            <w:r>
              <w:rPr>
                <w:rFonts w:ascii="Arial" w:eastAsia="Times New Roman" w:hAnsi="Arial" w:cs="Arial"/>
                <w:b/>
                <w:bCs/>
                <w:sz w:val="16"/>
                <w:szCs w:val="16"/>
                <w:lang w:eastAsia="hr-HR"/>
              </w:rPr>
              <w:t>Ciljana</w:t>
            </w:r>
          </w:p>
          <w:p w14:paraId="45DE764E" w14:textId="77777777" w:rsidR="00093AB8" w:rsidRDefault="00000000">
            <w:pPr>
              <w:keepNext/>
              <w:spacing w:after="0" w:line="240" w:lineRule="auto"/>
              <w:jc w:val="center"/>
              <w:outlineLvl w:val="6"/>
              <w:rPr>
                <w:rFonts w:ascii="Arial" w:eastAsia="Times New Roman" w:hAnsi="Arial" w:cs="Arial"/>
                <w:b/>
                <w:bCs/>
                <w:sz w:val="16"/>
                <w:szCs w:val="16"/>
                <w:lang w:eastAsia="hr-HR"/>
              </w:rPr>
            </w:pPr>
            <w:r>
              <w:rPr>
                <w:rFonts w:ascii="Arial" w:eastAsia="Times New Roman" w:hAnsi="Arial" w:cs="Arial"/>
                <w:b/>
                <w:bCs/>
                <w:sz w:val="16"/>
                <w:szCs w:val="16"/>
                <w:lang w:eastAsia="hr-HR"/>
              </w:rPr>
              <w:t>vrijednost</w:t>
            </w:r>
          </w:p>
          <w:p w14:paraId="026D76CA" w14:textId="77777777" w:rsidR="00093AB8" w:rsidRDefault="00000000">
            <w:pPr>
              <w:keepNext/>
              <w:spacing w:after="0" w:line="240" w:lineRule="auto"/>
              <w:jc w:val="center"/>
              <w:outlineLvl w:val="6"/>
              <w:rPr>
                <w:rFonts w:ascii="Arial" w:eastAsia="Times New Roman" w:hAnsi="Arial" w:cs="Arial"/>
                <w:b/>
                <w:bCs/>
                <w:sz w:val="16"/>
                <w:szCs w:val="16"/>
                <w:lang w:eastAsia="hr-HR"/>
              </w:rPr>
            </w:pPr>
            <w:r>
              <w:rPr>
                <w:rFonts w:ascii="Arial" w:eastAsia="Times New Roman" w:hAnsi="Arial" w:cs="Arial"/>
                <w:b/>
                <w:bCs/>
                <w:sz w:val="16"/>
                <w:szCs w:val="16"/>
                <w:lang w:eastAsia="hr-HR"/>
              </w:rPr>
              <w:t>2025</w:t>
            </w:r>
          </w:p>
        </w:tc>
        <w:tc>
          <w:tcPr>
            <w:tcW w:w="1336" w:type="dxa"/>
            <w:vAlign w:val="center"/>
          </w:tcPr>
          <w:p w14:paraId="3C72DECD" w14:textId="77777777" w:rsidR="00093AB8" w:rsidRDefault="00000000">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Ostvarena vrijednost</w:t>
            </w:r>
          </w:p>
          <w:p w14:paraId="1DDA39E4" w14:textId="77777777" w:rsidR="00093AB8" w:rsidRDefault="00000000">
            <w:pPr>
              <w:keepNext/>
              <w:spacing w:after="0" w:line="240" w:lineRule="auto"/>
              <w:jc w:val="center"/>
              <w:outlineLvl w:val="6"/>
              <w:rPr>
                <w:rFonts w:ascii="Arial" w:eastAsia="Times New Roman" w:hAnsi="Arial" w:cs="Arial"/>
                <w:b/>
                <w:bCs/>
                <w:sz w:val="16"/>
                <w:szCs w:val="16"/>
                <w:lang w:eastAsia="hr-HR"/>
              </w:rPr>
            </w:pPr>
            <w:r>
              <w:rPr>
                <w:rFonts w:ascii="Arial" w:eastAsia="Times New Roman" w:hAnsi="Arial" w:cs="Arial"/>
                <w:b/>
                <w:sz w:val="18"/>
                <w:szCs w:val="18"/>
                <w:lang w:eastAsia="hr-HR"/>
              </w:rPr>
              <w:t>202</w:t>
            </w:r>
            <w:r>
              <w:rPr>
                <w:rFonts w:ascii="Arial" w:eastAsia="Times New Roman" w:hAnsi="Arial" w:cs="Arial"/>
                <w:b/>
                <w:sz w:val="18"/>
                <w:szCs w:val="18"/>
                <w:lang w:val="en-US" w:eastAsia="hr-HR"/>
              </w:rPr>
              <w:t>5</w:t>
            </w:r>
            <w:r>
              <w:rPr>
                <w:rFonts w:ascii="Arial" w:eastAsia="Times New Roman" w:hAnsi="Arial" w:cs="Arial"/>
                <w:b/>
                <w:sz w:val="18"/>
                <w:szCs w:val="18"/>
                <w:lang w:eastAsia="hr-HR"/>
              </w:rPr>
              <w:t>.</w:t>
            </w:r>
          </w:p>
        </w:tc>
      </w:tr>
      <w:tr w:rsidR="00093AB8" w14:paraId="7793BBAA" w14:textId="77777777">
        <w:tc>
          <w:tcPr>
            <w:tcW w:w="2263" w:type="dxa"/>
          </w:tcPr>
          <w:p w14:paraId="04A6FBB1" w14:textId="77777777" w:rsidR="00093AB8" w:rsidRDefault="00000000">
            <w:pPr>
              <w:spacing w:after="0" w:line="240" w:lineRule="auto"/>
              <w:jc w:val="both"/>
              <w:rPr>
                <w:rFonts w:ascii="Arial" w:eastAsia="Times New Roman" w:hAnsi="Arial" w:cs="Arial"/>
                <w:sz w:val="16"/>
                <w:szCs w:val="16"/>
                <w:lang w:eastAsia="hr-HR"/>
              </w:rPr>
            </w:pPr>
            <w:r>
              <w:rPr>
                <w:rFonts w:ascii="Arial" w:eastAsia="Times New Roman" w:hAnsi="Arial" w:cs="Arial"/>
                <w:sz w:val="16"/>
                <w:szCs w:val="16"/>
                <w:lang w:eastAsia="hr-HR"/>
              </w:rPr>
              <w:t>Realizacija projekta Povećanje smještajnih kapaciteta za osobe starije životne dobi na području Gorskog kotara</w:t>
            </w:r>
          </w:p>
        </w:tc>
        <w:tc>
          <w:tcPr>
            <w:tcW w:w="2054" w:type="dxa"/>
          </w:tcPr>
          <w:p w14:paraId="151265DB" w14:textId="77777777" w:rsidR="00093AB8" w:rsidRDefault="00000000">
            <w:pPr>
              <w:spacing w:after="0" w:line="240" w:lineRule="auto"/>
              <w:rPr>
                <w:rFonts w:ascii="Arial" w:eastAsia="Times New Roman" w:hAnsi="Arial" w:cs="Arial"/>
                <w:sz w:val="16"/>
                <w:szCs w:val="16"/>
                <w:lang w:eastAsia="hr-HR"/>
              </w:rPr>
            </w:pPr>
            <w:r>
              <w:rPr>
                <w:rFonts w:ascii="Arial" w:eastAsia="Times New Roman" w:hAnsi="Arial" w:cs="Arial"/>
                <w:sz w:val="16"/>
                <w:szCs w:val="16"/>
                <w:lang w:eastAsia="hr-HR"/>
              </w:rPr>
              <w:t>Osiguranje dodatnih smještajnih kapaciteta u dislociranoj jedinici Doma u Delnicama</w:t>
            </w:r>
          </w:p>
        </w:tc>
        <w:tc>
          <w:tcPr>
            <w:tcW w:w="1309" w:type="dxa"/>
          </w:tcPr>
          <w:p w14:paraId="7DDA5101" w14:textId="77777777" w:rsidR="00093AB8" w:rsidRDefault="00000000">
            <w:pPr>
              <w:spacing w:after="0" w:line="240" w:lineRule="auto"/>
              <w:rPr>
                <w:rFonts w:ascii="Arial" w:eastAsia="Times New Roman" w:hAnsi="Arial" w:cs="Arial"/>
                <w:sz w:val="16"/>
                <w:szCs w:val="16"/>
                <w:lang w:eastAsia="hr-HR"/>
              </w:rPr>
            </w:pPr>
            <w:r>
              <w:rPr>
                <w:rFonts w:ascii="Arial" w:eastAsia="Times New Roman" w:hAnsi="Arial" w:cs="Arial"/>
                <w:sz w:val="16"/>
                <w:szCs w:val="16"/>
                <w:lang w:eastAsia="hr-HR"/>
              </w:rPr>
              <w:t>Raspoloživi broj kreveta</w:t>
            </w:r>
          </w:p>
        </w:tc>
        <w:tc>
          <w:tcPr>
            <w:tcW w:w="1050" w:type="dxa"/>
          </w:tcPr>
          <w:p w14:paraId="3B629A62" w14:textId="77777777" w:rsidR="00093AB8" w:rsidRDefault="00000000">
            <w:pPr>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0</w:t>
            </w:r>
          </w:p>
        </w:tc>
        <w:tc>
          <w:tcPr>
            <w:tcW w:w="1350" w:type="dxa"/>
          </w:tcPr>
          <w:p w14:paraId="50C987BA" w14:textId="77777777" w:rsidR="00093AB8" w:rsidRDefault="00000000">
            <w:pPr>
              <w:spacing w:after="0" w:line="240" w:lineRule="auto"/>
              <w:jc w:val="center"/>
              <w:rPr>
                <w:rFonts w:ascii="Arial" w:eastAsia="Times New Roman" w:hAnsi="Arial" w:cs="Arial"/>
                <w:sz w:val="16"/>
                <w:szCs w:val="16"/>
                <w:lang w:val="en-US" w:eastAsia="hr-HR"/>
              </w:rPr>
            </w:pPr>
            <w:r>
              <w:rPr>
                <w:rFonts w:ascii="Arial" w:eastAsia="Times New Roman" w:hAnsi="Arial" w:cs="Arial"/>
                <w:sz w:val="16"/>
                <w:szCs w:val="16"/>
                <w:lang w:eastAsia="hr-HR"/>
              </w:rPr>
              <w:t>3</w:t>
            </w:r>
            <w:r>
              <w:rPr>
                <w:rFonts w:ascii="Arial" w:eastAsia="Times New Roman" w:hAnsi="Arial" w:cs="Arial"/>
                <w:sz w:val="16"/>
                <w:szCs w:val="16"/>
                <w:lang w:val="en-US" w:eastAsia="hr-HR"/>
              </w:rPr>
              <w:t>5</w:t>
            </w:r>
          </w:p>
        </w:tc>
        <w:tc>
          <w:tcPr>
            <w:tcW w:w="1336" w:type="dxa"/>
          </w:tcPr>
          <w:p w14:paraId="5E68DA83" w14:textId="77777777" w:rsidR="00093AB8" w:rsidRDefault="00000000">
            <w:pPr>
              <w:spacing w:after="0" w:line="240" w:lineRule="auto"/>
              <w:jc w:val="center"/>
              <w:rPr>
                <w:rFonts w:ascii="Arial" w:eastAsia="Times New Roman" w:hAnsi="Arial" w:cs="Arial"/>
                <w:sz w:val="16"/>
                <w:szCs w:val="16"/>
                <w:lang w:val="en-US" w:eastAsia="hr-HR"/>
              </w:rPr>
            </w:pPr>
            <w:r>
              <w:rPr>
                <w:rFonts w:ascii="Arial" w:eastAsia="Times New Roman" w:hAnsi="Arial" w:cs="Arial"/>
                <w:sz w:val="16"/>
                <w:szCs w:val="16"/>
                <w:lang w:val="en-US" w:eastAsia="hr-HR"/>
              </w:rPr>
              <w:t>0</w:t>
            </w:r>
          </w:p>
        </w:tc>
      </w:tr>
      <w:tr w:rsidR="00093AB8" w14:paraId="36D6772C" w14:textId="77777777">
        <w:tc>
          <w:tcPr>
            <w:tcW w:w="2263" w:type="dxa"/>
          </w:tcPr>
          <w:p w14:paraId="79934E0F" w14:textId="77777777" w:rsidR="00093AB8" w:rsidRDefault="00000000">
            <w:pPr>
              <w:spacing w:after="0" w:line="240" w:lineRule="auto"/>
              <w:jc w:val="both"/>
              <w:rPr>
                <w:rFonts w:ascii="Arial" w:eastAsia="Times New Roman" w:hAnsi="Arial" w:cs="Arial"/>
                <w:sz w:val="16"/>
                <w:szCs w:val="16"/>
                <w:lang w:eastAsia="hr-HR"/>
              </w:rPr>
            </w:pPr>
            <w:r>
              <w:rPr>
                <w:rFonts w:ascii="Arial" w:eastAsia="Times New Roman" w:hAnsi="Arial" w:cs="Arial"/>
                <w:sz w:val="16"/>
                <w:szCs w:val="16"/>
                <w:lang w:eastAsia="hr-HR"/>
              </w:rPr>
              <w:t>Projekt energetske obnove DSO Kantrida</w:t>
            </w:r>
          </w:p>
        </w:tc>
        <w:tc>
          <w:tcPr>
            <w:tcW w:w="2054" w:type="dxa"/>
          </w:tcPr>
          <w:p w14:paraId="23268578" w14:textId="77777777" w:rsidR="00093AB8" w:rsidRDefault="00000000">
            <w:pPr>
              <w:spacing w:after="0" w:line="240" w:lineRule="auto"/>
              <w:rPr>
                <w:rFonts w:ascii="Arial" w:eastAsia="Times New Roman" w:hAnsi="Arial" w:cs="Arial"/>
                <w:sz w:val="16"/>
                <w:szCs w:val="16"/>
                <w:lang w:eastAsia="hr-HR"/>
              </w:rPr>
            </w:pPr>
            <w:r>
              <w:rPr>
                <w:rFonts w:ascii="Arial" w:eastAsia="Times New Roman" w:hAnsi="Arial" w:cs="Arial"/>
                <w:sz w:val="16"/>
                <w:szCs w:val="16"/>
                <w:lang w:eastAsia="hr-HR"/>
              </w:rPr>
              <w:t xml:space="preserve">Realizacija projekta obnove objekata Doma i rasvjete </w:t>
            </w:r>
          </w:p>
        </w:tc>
        <w:tc>
          <w:tcPr>
            <w:tcW w:w="1309" w:type="dxa"/>
          </w:tcPr>
          <w:p w14:paraId="17DB155A" w14:textId="77777777" w:rsidR="00093AB8" w:rsidRDefault="00000000">
            <w:pPr>
              <w:spacing w:after="0" w:line="240" w:lineRule="auto"/>
              <w:rPr>
                <w:rFonts w:ascii="Arial" w:eastAsia="Times New Roman" w:hAnsi="Arial" w:cs="Arial"/>
                <w:sz w:val="16"/>
                <w:szCs w:val="16"/>
                <w:lang w:eastAsia="hr-HR"/>
              </w:rPr>
            </w:pPr>
            <w:r>
              <w:rPr>
                <w:rFonts w:ascii="Arial" w:eastAsia="Times New Roman" w:hAnsi="Arial" w:cs="Arial"/>
                <w:sz w:val="16"/>
                <w:szCs w:val="16"/>
                <w:lang w:eastAsia="hr-HR"/>
              </w:rPr>
              <w:t xml:space="preserve">%  realizacije </w:t>
            </w:r>
          </w:p>
        </w:tc>
        <w:tc>
          <w:tcPr>
            <w:tcW w:w="1050" w:type="dxa"/>
          </w:tcPr>
          <w:p w14:paraId="4ACEDF7B" w14:textId="77777777" w:rsidR="00093AB8" w:rsidRDefault="00000000">
            <w:pPr>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0%</w:t>
            </w:r>
          </w:p>
        </w:tc>
        <w:tc>
          <w:tcPr>
            <w:tcW w:w="1350" w:type="dxa"/>
          </w:tcPr>
          <w:p w14:paraId="7D605DF4" w14:textId="77777777" w:rsidR="00093AB8" w:rsidRDefault="00000000">
            <w:pPr>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 xml:space="preserve">100% </w:t>
            </w:r>
          </w:p>
          <w:p w14:paraId="75014589" w14:textId="77777777" w:rsidR="00093AB8" w:rsidRDefault="00093AB8">
            <w:pPr>
              <w:spacing w:after="0" w:line="240" w:lineRule="auto"/>
              <w:jc w:val="center"/>
              <w:rPr>
                <w:rFonts w:ascii="Arial" w:eastAsia="Times New Roman" w:hAnsi="Arial" w:cs="Arial"/>
                <w:sz w:val="16"/>
                <w:szCs w:val="16"/>
                <w:lang w:eastAsia="hr-HR"/>
              </w:rPr>
            </w:pPr>
          </w:p>
        </w:tc>
        <w:tc>
          <w:tcPr>
            <w:tcW w:w="1336" w:type="dxa"/>
          </w:tcPr>
          <w:p w14:paraId="4CD58830" w14:textId="77777777" w:rsidR="00093AB8" w:rsidRDefault="00000000">
            <w:pPr>
              <w:spacing w:after="0" w:line="240" w:lineRule="auto"/>
              <w:jc w:val="center"/>
              <w:rPr>
                <w:rFonts w:ascii="Arial" w:eastAsia="Times New Roman" w:hAnsi="Arial" w:cs="Arial"/>
                <w:sz w:val="16"/>
                <w:szCs w:val="16"/>
                <w:lang w:val="en-US" w:eastAsia="hr-HR"/>
              </w:rPr>
            </w:pPr>
            <w:r>
              <w:rPr>
                <w:rFonts w:ascii="Arial" w:eastAsia="Times New Roman" w:hAnsi="Arial" w:cs="Arial"/>
                <w:sz w:val="16"/>
                <w:szCs w:val="16"/>
                <w:lang w:val="en-US" w:eastAsia="hr-HR"/>
              </w:rPr>
              <w:t>43%</w:t>
            </w:r>
          </w:p>
        </w:tc>
      </w:tr>
    </w:tbl>
    <w:p w14:paraId="5CA6B5BD" w14:textId="77777777" w:rsidR="00093AB8" w:rsidRDefault="00093AB8">
      <w:pPr>
        <w:spacing w:after="0" w:line="240" w:lineRule="auto"/>
        <w:jc w:val="both"/>
        <w:rPr>
          <w:rFonts w:ascii="Arial" w:eastAsia="Times New Roman" w:hAnsi="Arial" w:cs="Arial"/>
          <w:color w:val="70AD47" w:themeColor="accent6"/>
          <w:sz w:val="20"/>
          <w:szCs w:val="20"/>
          <w:lang w:eastAsia="hr-HR"/>
        </w:rPr>
      </w:pPr>
    </w:p>
    <w:p w14:paraId="0296FCF0" w14:textId="77777777" w:rsidR="00093AB8" w:rsidRDefault="00093AB8">
      <w:pPr>
        <w:spacing w:after="0" w:line="240" w:lineRule="auto"/>
        <w:jc w:val="both"/>
        <w:rPr>
          <w:rFonts w:ascii="Arial" w:eastAsia="Times New Roman" w:hAnsi="Arial" w:cs="Arial"/>
          <w:color w:val="70AD47" w:themeColor="accent6"/>
          <w:sz w:val="20"/>
          <w:szCs w:val="20"/>
          <w:lang w:eastAsia="hr-HR"/>
        </w:rPr>
      </w:pPr>
    </w:p>
    <w:p w14:paraId="75723E87" w14:textId="77777777" w:rsidR="00093AB8" w:rsidRDefault="00093AB8">
      <w:pPr>
        <w:rPr>
          <w:rFonts w:ascii="Arial" w:hAnsi="Arial" w:cs="Arial"/>
          <w:b/>
          <w:sz w:val="20"/>
          <w:szCs w:val="20"/>
        </w:rPr>
      </w:pPr>
    </w:p>
    <w:p w14:paraId="315F9CE3" w14:textId="77777777" w:rsidR="00093AB8" w:rsidRDefault="00093AB8">
      <w:pPr>
        <w:rPr>
          <w:rFonts w:ascii="Arial" w:hAnsi="Arial" w:cs="Arial"/>
          <w:b/>
          <w:sz w:val="20"/>
          <w:szCs w:val="20"/>
        </w:rPr>
      </w:pPr>
    </w:p>
    <w:p w14:paraId="3C127A58" w14:textId="77777777" w:rsidR="00093AB8" w:rsidRDefault="00093AB8">
      <w:pPr>
        <w:rPr>
          <w:rFonts w:ascii="Arial" w:hAnsi="Arial" w:cs="Arial"/>
          <w:b/>
          <w:sz w:val="20"/>
          <w:szCs w:val="20"/>
        </w:rPr>
      </w:pPr>
    </w:p>
    <w:p w14:paraId="2BEC5F8E" w14:textId="77777777" w:rsidR="00093AB8" w:rsidRDefault="00093AB8">
      <w:pPr>
        <w:rPr>
          <w:rFonts w:ascii="Arial" w:hAnsi="Arial" w:cs="Arial"/>
          <w:b/>
          <w:sz w:val="20"/>
          <w:szCs w:val="20"/>
        </w:rPr>
      </w:pPr>
    </w:p>
    <w:p w14:paraId="34CB028D" w14:textId="77777777" w:rsidR="00E84779" w:rsidRDefault="00E84779">
      <w:pPr>
        <w:rPr>
          <w:rFonts w:ascii="Arial" w:hAnsi="Arial" w:cs="Arial"/>
          <w:b/>
          <w:sz w:val="20"/>
          <w:szCs w:val="20"/>
        </w:rPr>
      </w:pPr>
    </w:p>
    <w:p w14:paraId="5120D429" w14:textId="77777777" w:rsidR="00E84779" w:rsidRDefault="00E84779">
      <w:pPr>
        <w:rPr>
          <w:rFonts w:ascii="Arial" w:hAnsi="Arial" w:cs="Arial"/>
          <w:b/>
          <w:sz w:val="20"/>
          <w:szCs w:val="20"/>
        </w:rPr>
      </w:pPr>
    </w:p>
    <w:p w14:paraId="5DEB3985" w14:textId="77777777" w:rsidR="00E84779" w:rsidRDefault="00E84779">
      <w:pPr>
        <w:rPr>
          <w:rFonts w:ascii="Arial" w:hAnsi="Arial" w:cs="Arial"/>
          <w:b/>
          <w:sz w:val="20"/>
          <w:szCs w:val="20"/>
        </w:rPr>
      </w:pPr>
    </w:p>
    <w:p w14:paraId="430E2695" w14:textId="77777777" w:rsidR="00E84779" w:rsidRDefault="00E84779">
      <w:pPr>
        <w:rPr>
          <w:rFonts w:ascii="Arial" w:hAnsi="Arial" w:cs="Arial"/>
          <w:b/>
          <w:sz w:val="20"/>
          <w:szCs w:val="20"/>
        </w:rPr>
      </w:pPr>
    </w:p>
    <w:p w14:paraId="1F0E0A95" w14:textId="77777777" w:rsidR="00E84779" w:rsidRDefault="00E84779">
      <w:pPr>
        <w:rPr>
          <w:rFonts w:ascii="Arial" w:hAnsi="Arial" w:cs="Arial"/>
          <w:b/>
          <w:sz w:val="20"/>
          <w:szCs w:val="20"/>
        </w:rPr>
      </w:pPr>
    </w:p>
    <w:p w14:paraId="61B0D590" w14:textId="77777777" w:rsidR="00E84779" w:rsidRDefault="00E84779">
      <w:pPr>
        <w:rPr>
          <w:rFonts w:ascii="Arial" w:hAnsi="Arial" w:cs="Arial"/>
          <w:b/>
          <w:sz w:val="20"/>
          <w:szCs w:val="20"/>
        </w:rPr>
      </w:pPr>
    </w:p>
    <w:p w14:paraId="4042CE5B" w14:textId="77777777" w:rsidR="00E84779" w:rsidRDefault="00E84779">
      <w:pPr>
        <w:rPr>
          <w:rFonts w:ascii="Arial" w:hAnsi="Arial" w:cs="Arial"/>
          <w:b/>
          <w:sz w:val="20"/>
          <w:szCs w:val="20"/>
        </w:rPr>
      </w:pPr>
    </w:p>
    <w:p w14:paraId="5A80D612" w14:textId="77777777" w:rsidR="00E84779" w:rsidRDefault="00E84779">
      <w:pPr>
        <w:rPr>
          <w:rFonts w:ascii="Arial" w:hAnsi="Arial" w:cs="Arial"/>
          <w:b/>
          <w:sz w:val="20"/>
          <w:szCs w:val="20"/>
        </w:rPr>
      </w:pPr>
    </w:p>
    <w:p w14:paraId="17B4A5A2" w14:textId="77777777" w:rsidR="00E84779" w:rsidRDefault="00E84779">
      <w:pPr>
        <w:rPr>
          <w:rFonts w:ascii="Arial" w:hAnsi="Arial" w:cs="Arial"/>
          <w:b/>
          <w:sz w:val="20"/>
          <w:szCs w:val="20"/>
        </w:rPr>
      </w:pPr>
    </w:p>
    <w:p w14:paraId="0E0ADBFF" w14:textId="77777777" w:rsidR="00E84779" w:rsidRDefault="00E84779">
      <w:pPr>
        <w:rPr>
          <w:rFonts w:ascii="Arial" w:hAnsi="Arial" w:cs="Arial"/>
          <w:b/>
          <w:sz w:val="20"/>
          <w:szCs w:val="20"/>
        </w:rPr>
      </w:pPr>
    </w:p>
    <w:p w14:paraId="261A9F68" w14:textId="77777777" w:rsidR="00093AB8" w:rsidRDefault="00093AB8">
      <w:pPr>
        <w:spacing w:after="0" w:line="240" w:lineRule="auto"/>
        <w:jc w:val="both"/>
        <w:rPr>
          <w:rFonts w:ascii="Arial" w:eastAsia="Times New Roman" w:hAnsi="Arial" w:cs="Arial"/>
          <w:color w:val="70AD47" w:themeColor="accent6"/>
          <w:sz w:val="20"/>
          <w:szCs w:val="20"/>
          <w:lang w:eastAsia="hr-HR"/>
        </w:rPr>
      </w:pPr>
    </w:p>
    <w:p w14:paraId="666223EF" w14:textId="77777777" w:rsidR="00093AB8" w:rsidRDefault="00000000">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lastRenderedPageBreak/>
        <w:t>POSEBNI IZVJEŠTAJI</w:t>
      </w:r>
    </w:p>
    <w:p w14:paraId="5E0968C8" w14:textId="77777777" w:rsidR="00093AB8" w:rsidRDefault="00093AB8">
      <w:pPr>
        <w:spacing w:after="0" w:line="240" w:lineRule="auto"/>
        <w:jc w:val="center"/>
        <w:rPr>
          <w:rFonts w:ascii="Arial" w:eastAsia="Times New Roman" w:hAnsi="Arial" w:cs="Arial"/>
          <w:b/>
          <w:bCs/>
          <w:sz w:val="24"/>
          <w:szCs w:val="24"/>
          <w:lang w:eastAsia="hr-HR"/>
        </w:rPr>
      </w:pPr>
    </w:p>
    <w:p w14:paraId="2A059C25" w14:textId="77777777" w:rsidR="00093AB8" w:rsidRDefault="00000000">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U GODIŠNJEM IZVJEŠTAJU O IZVRŠENJU FINANCIJSKOG PLANA ZA 202</w:t>
      </w:r>
      <w:r>
        <w:rPr>
          <w:rFonts w:ascii="Arial" w:eastAsia="Times New Roman" w:hAnsi="Arial" w:cs="Arial"/>
          <w:sz w:val="20"/>
          <w:szCs w:val="20"/>
          <w:lang w:val="en-US" w:eastAsia="hr-HR"/>
        </w:rPr>
        <w:t>5</w:t>
      </w:r>
      <w:r>
        <w:rPr>
          <w:rFonts w:ascii="Arial" w:eastAsia="Times New Roman" w:hAnsi="Arial" w:cs="Arial"/>
          <w:sz w:val="20"/>
          <w:szCs w:val="20"/>
          <w:lang w:eastAsia="hr-HR"/>
        </w:rPr>
        <w:t xml:space="preserve">. </w:t>
      </w:r>
    </w:p>
    <w:p w14:paraId="344408F7" w14:textId="77777777" w:rsidR="00093AB8" w:rsidRDefault="00000000">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DOMA ZA STARIJE OSOBE „KANTRIDA“ RIJEKA</w:t>
      </w:r>
    </w:p>
    <w:p w14:paraId="3118B72F" w14:textId="77777777" w:rsidR="00093AB8" w:rsidRDefault="00093AB8">
      <w:pPr>
        <w:spacing w:after="0" w:line="240" w:lineRule="auto"/>
        <w:jc w:val="both"/>
        <w:rPr>
          <w:rFonts w:ascii="Arial" w:eastAsia="Times New Roman" w:hAnsi="Arial" w:cs="Arial"/>
          <w:sz w:val="20"/>
          <w:szCs w:val="20"/>
          <w:lang w:eastAsia="hr-HR"/>
        </w:rPr>
      </w:pPr>
    </w:p>
    <w:p w14:paraId="1C385C8B" w14:textId="77777777" w:rsidR="00093AB8" w:rsidRDefault="00093AB8">
      <w:pPr>
        <w:spacing w:after="0" w:line="240" w:lineRule="auto"/>
        <w:jc w:val="both"/>
        <w:rPr>
          <w:rFonts w:ascii="Arial" w:eastAsia="Times New Roman" w:hAnsi="Arial" w:cs="Arial"/>
          <w:sz w:val="20"/>
          <w:szCs w:val="20"/>
          <w:lang w:eastAsia="hr-HR"/>
        </w:rPr>
      </w:pPr>
    </w:p>
    <w:p w14:paraId="39430B80" w14:textId="77777777" w:rsidR="00093AB8" w:rsidRDefault="00000000">
      <w:pPr>
        <w:pStyle w:val="Odlomakpopisa"/>
        <w:numPr>
          <w:ilvl w:val="0"/>
          <w:numId w:val="6"/>
        </w:numPr>
        <w:rPr>
          <w:rFonts w:ascii="Arial" w:hAnsi="Arial" w:cs="Arial"/>
          <w:sz w:val="20"/>
          <w:szCs w:val="20"/>
        </w:rPr>
      </w:pPr>
      <w:r>
        <w:rPr>
          <w:rFonts w:ascii="Arial" w:hAnsi="Arial" w:cs="Arial"/>
          <w:b/>
          <w:bCs/>
          <w:sz w:val="20"/>
          <w:szCs w:val="20"/>
        </w:rPr>
        <w:t>Izvještaj o zaduživanju na domaćem i stranom tržištu novca i kapitala</w:t>
      </w:r>
      <w:r>
        <w:rPr>
          <w:rFonts w:ascii="Arial" w:hAnsi="Arial" w:cs="Arial"/>
          <w:sz w:val="20"/>
          <w:szCs w:val="20"/>
        </w:rPr>
        <w:t xml:space="preserve"> u 2025.godini</w:t>
      </w:r>
    </w:p>
    <w:p w14:paraId="5C1D0085" w14:textId="77777777" w:rsidR="00093AB8" w:rsidRDefault="00093AB8">
      <w:pPr>
        <w:pStyle w:val="Odlomakpopisa"/>
        <w:rPr>
          <w:rFonts w:ascii="Arial" w:hAnsi="Arial" w:cs="Arial"/>
          <w:sz w:val="20"/>
          <w:szCs w:val="20"/>
        </w:rPr>
      </w:pPr>
    </w:p>
    <w:p w14:paraId="5FA9D20B" w14:textId="77777777" w:rsidR="00093AB8" w:rsidRDefault="00000000">
      <w:pPr>
        <w:pStyle w:val="Odlomakpopisa"/>
        <w:rPr>
          <w:rFonts w:ascii="Arial" w:hAnsi="Arial" w:cs="Arial"/>
          <w:sz w:val="20"/>
          <w:szCs w:val="20"/>
        </w:rPr>
      </w:pPr>
      <w:r>
        <w:rPr>
          <w:rFonts w:ascii="Arial" w:hAnsi="Arial" w:cs="Arial"/>
          <w:sz w:val="20"/>
          <w:szCs w:val="20"/>
        </w:rPr>
        <w:t>Daje pregled zaduživanja po dugoročnim kreditima i zajmovima koje je ugovorio ili preuzeo proračunski korisnik u izvještajnom razdoblju po vrsti instrumenata, valutnoj, kamatnoj i ročnoj strukturi.</w:t>
      </w:r>
    </w:p>
    <w:p w14:paraId="10EBE723" w14:textId="77777777" w:rsidR="00093AB8" w:rsidRDefault="00000000">
      <w:pPr>
        <w:pStyle w:val="Odlomakpopisa"/>
        <w:rPr>
          <w:rFonts w:ascii="Arial" w:hAnsi="Arial" w:cs="Arial"/>
          <w:sz w:val="20"/>
          <w:szCs w:val="20"/>
        </w:rPr>
      </w:pPr>
      <w:r>
        <w:rPr>
          <w:rFonts w:ascii="Arial" w:hAnsi="Arial" w:cs="Arial"/>
          <w:sz w:val="20"/>
          <w:szCs w:val="20"/>
        </w:rPr>
        <w:t>Dom Kantrida se tijekom 2024. niti ranije nije zaduživao te na dan 31.12.2025. nema iskazane obaveze po zaduživanju.</w:t>
      </w:r>
    </w:p>
    <w:p w14:paraId="450ED5D9" w14:textId="77777777" w:rsidR="00093AB8" w:rsidRDefault="00093AB8">
      <w:pPr>
        <w:spacing w:after="0" w:line="240" w:lineRule="auto"/>
        <w:rPr>
          <w:rFonts w:ascii="Arial" w:eastAsia="Times New Roman" w:hAnsi="Arial" w:cs="Arial"/>
          <w:sz w:val="20"/>
          <w:szCs w:val="20"/>
          <w:lang w:eastAsia="hr-HR"/>
        </w:rPr>
      </w:pPr>
    </w:p>
    <w:p w14:paraId="652EBF25" w14:textId="77777777" w:rsidR="00093AB8" w:rsidRDefault="00000000">
      <w:pPr>
        <w:pStyle w:val="Odlomakpopisa"/>
        <w:numPr>
          <w:ilvl w:val="0"/>
          <w:numId w:val="6"/>
        </w:numPr>
        <w:rPr>
          <w:rFonts w:ascii="Arial" w:hAnsi="Arial" w:cs="Arial"/>
          <w:sz w:val="20"/>
          <w:szCs w:val="20"/>
        </w:rPr>
      </w:pPr>
      <w:r>
        <w:rPr>
          <w:rFonts w:ascii="Arial" w:hAnsi="Arial" w:cs="Arial"/>
          <w:b/>
          <w:bCs/>
          <w:sz w:val="20"/>
          <w:szCs w:val="20"/>
        </w:rPr>
        <w:t>Izvještaj o korištenju sredstava fondova Europske unije</w:t>
      </w:r>
      <w:r>
        <w:rPr>
          <w:rFonts w:ascii="Arial" w:hAnsi="Arial" w:cs="Arial"/>
          <w:sz w:val="20"/>
          <w:szCs w:val="20"/>
        </w:rPr>
        <w:t xml:space="preserve"> u 2025. godini</w:t>
      </w:r>
    </w:p>
    <w:p w14:paraId="4D67DC10" w14:textId="77777777" w:rsidR="00093AB8" w:rsidRDefault="00093AB8">
      <w:pPr>
        <w:pStyle w:val="Odlomakpopisa"/>
        <w:rPr>
          <w:rFonts w:ascii="Arial" w:hAnsi="Arial" w:cs="Arial"/>
          <w:sz w:val="20"/>
          <w:szCs w:val="20"/>
        </w:rPr>
      </w:pPr>
    </w:p>
    <w:p w14:paraId="247221B0" w14:textId="77777777" w:rsidR="00093AB8" w:rsidRDefault="00000000">
      <w:pPr>
        <w:pStyle w:val="Odlomakpopisa"/>
        <w:rPr>
          <w:rFonts w:ascii="Arial" w:hAnsi="Arial" w:cs="Arial"/>
          <w:sz w:val="20"/>
          <w:szCs w:val="20"/>
        </w:rPr>
      </w:pPr>
      <w:r>
        <w:rPr>
          <w:rFonts w:ascii="Arial" w:hAnsi="Arial" w:cs="Arial"/>
          <w:sz w:val="20"/>
          <w:szCs w:val="20"/>
        </w:rPr>
        <w:t>Sadrži podatke o evidentiranim prihodima i primicima te rashodima i izdacima iz fondova Europske unije za proračunsku godinu po fondovima Europske unije, stanje potraživanja iz fondova Europske unije i stanje obveza za primljene predujmove iz fondova Europske unije na kraju proračunske godine.</w:t>
      </w:r>
    </w:p>
    <w:p w14:paraId="4983288A" w14:textId="77777777" w:rsidR="00093AB8" w:rsidRDefault="00093AB8">
      <w:pPr>
        <w:pStyle w:val="Odlomakpopisa"/>
        <w:rPr>
          <w:rFonts w:ascii="Arial" w:hAnsi="Arial" w:cs="Arial"/>
          <w:sz w:val="20"/>
          <w:szCs w:val="20"/>
        </w:rPr>
      </w:pPr>
    </w:p>
    <w:p w14:paraId="47B71A89" w14:textId="77777777" w:rsidR="00093AB8" w:rsidRDefault="00000000">
      <w:pPr>
        <w:pStyle w:val="Odlomakpopisa"/>
        <w:rPr>
          <w:rFonts w:ascii="Arial" w:hAnsi="Arial" w:cs="Arial"/>
          <w:sz w:val="20"/>
          <w:szCs w:val="20"/>
        </w:rPr>
      </w:pPr>
      <w:r>
        <w:rPr>
          <w:rFonts w:ascii="Arial" w:hAnsi="Arial" w:cs="Arial"/>
          <w:sz w:val="20"/>
          <w:szCs w:val="20"/>
        </w:rPr>
        <w:t>Dom Kantrida tijekom 2025. ostvario je prihode i primitke te rashode i izdatke iz fondova Europske unije, te na dan 31.12.2025. ima evidentirana potraživanja iz fondova Europske unije i obveze za primljene predujmove iz fondova Europske unije.</w:t>
      </w:r>
    </w:p>
    <w:p w14:paraId="5681E2E5" w14:textId="77777777" w:rsidR="00093AB8" w:rsidRDefault="00093AB8">
      <w:pPr>
        <w:pStyle w:val="Odlomakpopisa"/>
        <w:rPr>
          <w:rFonts w:ascii="Arial" w:hAnsi="Arial" w:cs="Arial"/>
          <w:sz w:val="20"/>
          <w:szCs w:val="20"/>
        </w:rPr>
      </w:pPr>
    </w:p>
    <w:p w14:paraId="4FEA3EF6" w14:textId="77777777" w:rsidR="00093AB8" w:rsidRDefault="00000000">
      <w:pPr>
        <w:pStyle w:val="Odlomakpopisa"/>
        <w:numPr>
          <w:ilvl w:val="0"/>
          <w:numId w:val="7"/>
        </w:numPr>
        <w:rPr>
          <w:rFonts w:ascii="Arial" w:hAnsi="Arial" w:cs="Arial"/>
          <w:sz w:val="20"/>
          <w:szCs w:val="20"/>
        </w:rPr>
      </w:pPr>
      <w:r>
        <w:rPr>
          <w:rFonts w:ascii="Arial" w:hAnsi="Arial" w:cs="Arial"/>
          <w:sz w:val="20"/>
          <w:szCs w:val="20"/>
        </w:rPr>
        <w:t xml:space="preserve">Projekt </w:t>
      </w:r>
      <w:proofErr w:type="spellStart"/>
      <w:r>
        <w:rPr>
          <w:rFonts w:ascii="Arial" w:hAnsi="Arial" w:cs="Arial"/>
          <w:sz w:val="20"/>
          <w:szCs w:val="20"/>
        </w:rPr>
        <w:t>Centinoss</w:t>
      </w:r>
      <w:proofErr w:type="spellEnd"/>
      <w:r>
        <w:rPr>
          <w:rFonts w:ascii="Arial" w:hAnsi="Arial" w:cs="Arial"/>
          <w:sz w:val="20"/>
          <w:szCs w:val="20"/>
        </w:rPr>
        <w:t xml:space="preserve"> - </w:t>
      </w:r>
      <w:proofErr w:type="spellStart"/>
      <w:r>
        <w:rPr>
          <w:rFonts w:ascii="Arial" w:hAnsi="Arial" w:cs="Arial"/>
          <w:sz w:val="20"/>
          <w:szCs w:val="20"/>
        </w:rPr>
        <w:t>Interreg</w:t>
      </w:r>
      <w:proofErr w:type="spellEnd"/>
      <w:r>
        <w:rPr>
          <w:rFonts w:ascii="Arial" w:hAnsi="Arial" w:cs="Arial"/>
          <w:sz w:val="20"/>
          <w:szCs w:val="20"/>
        </w:rPr>
        <w:t xml:space="preserve"> Program prekogranične suradnje SLO-HR</w:t>
      </w:r>
    </w:p>
    <w:p w14:paraId="687E400D" w14:textId="77777777" w:rsidR="00093AB8" w:rsidRDefault="00000000">
      <w:pPr>
        <w:pStyle w:val="Odlomakpopisa"/>
        <w:wordWrap w:val="0"/>
        <w:jc w:val="right"/>
        <w:rPr>
          <w:rFonts w:ascii="Arial" w:hAnsi="Arial" w:cs="Arial"/>
          <w:sz w:val="20"/>
          <w:szCs w:val="20"/>
        </w:rPr>
      </w:pPr>
      <w:r>
        <w:rPr>
          <w:rFonts w:ascii="Arial" w:hAnsi="Arial" w:cs="Arial"/>
          <w:sz w:val="20"/>
          <w:szCs w:val="20"/>
        </w:rPr>
        <w:t>u EUR</w:t>
      </w:r>
    </w:p>
    <w:tbl>
      <w:tblPr>
        <w:tblStyle w:val="Reetkatablice"/>
        <w:tblW w:w="0" w:type="auto"/>
        <w:tblLook w:val="04A0" w:firstRow="1" w:lastRow="0" w:firstColumn="1" w:lastColumn="0" w:noHBand="0" w:noVBand="1"/>
      </w:tblPr>
      <w:tblGrid>
        <w:gridCol w:w="2415"/>
        <w:gridCol w:w="2424"/>
        <w:gridCol w:w="2399"/>
        <w:gridCol w:w="2390"/>
      </w:tblGrid>
      <w:tr w:rsidR="00093AB8" w14:paraId="1D617998" w14:textId="77777777">
        <w:tc>
          <w:tcPr>
            <w:tcW w:w="2463" w:type="dxa"/>
          </w:tcPr>
          <w:p w14:paraId="4E6C2703" w14:textId="77777777" w:rsidR="00093AB8" w:rsidRDefault="00000000">
            <w:pPr>
              <w:pStyle w:val="Odlomakpopisa"/>
              <w:ind w:left="12"/>
              <w:jc w:val="center"/>
              <w:rPr>
                <w:rFonts w:ascii="Arial" w:hAnsi="Arial" w:cs="Arial"/>
                <w:sz w:val="18"/>
                <w:szCs w:val="18"/>
              </w:rPr>
            </w:pPr>
            <w:r>
              <w:rPr>
                <w:rFonts w:ascii="Arial" w:hAnsi="Arial" w:cs="Arial"/>
                <w:sz w:val="18"/>
                <w:szCs w:val="18"/>
              </w:rPr>
              <w:t>PRIHOD I PRIMITAK U 2025.</w:t>
            </w:r>
          </w:p>
        </w:tc>
        <w:tc>
          <w:tcPr>
            <w:tcW w:w="2463" w:type="dxa"/>
          </w:tcPr>
          <w:p w14:paraId="26217456" w14:textId="77777777" w:rsidR="00093AB8" w:rsidRDefault="00000000">
            <w:pPr>
              <w:pStyle w:val="Odlomakpopisa"/>
              <w:ind w:left="12"/>
              <w:jc w:val="center"/>
              <w:rPr>
                <w:rFonts w:ascii="Arial" w:hAnsi="Arial" w:cs="Arial"/>
                <w:sz w:val="18"/>
                <w:szCs w:val="18"/>
              </w:rPr>
            </w:pPr>
            <w:r>
              <w:rPr>
                <w:rFonts w:ascii="Arial" w:hAnsi="Arial" w:cs="Arial"/>
                <w:sz w:val="18"/>
                <w:szCs w:val="18"/>
              </w:rPr>
              <w:t>RASHODI I IZDACI U 2025.</w:t>
            </w:r>
          </w:p>
        </w:tc>
        <w:tc>
          <w:tcPr>
            <w:tcW w:w="2464" w:type="dxa"/>
          </w:tcPr>
          <w:p w14:paraId="6C78BD57" w14:textId="77777777" w:rsidR="00093AB8" w:rsidRDefault="00000000">
            <w:pPr>
              <w:pStyle w:val="Odlomakpopisa"/>
              <w:ind w:left="12"/>
              <w:jc w:val="center"/>
              <w:rPr>
                <w:rFonts w:ascii="Arial" w:hAnsi="Arial" w:cs="Arial"/>
                <w:sz w:val="18"/>
                <w:szCs w:val="18"/>
              </w:rPr>
            </w:pPr>
            <w:r>
              <w:rPr>
                <w:rFonts w:ascii="Arial" w:hAnsi="Arial" w:cs="Arial"/>
                <w:sz w:val="18"/>
                <w:szCs w:val="18"/>
              </w:rPr>
              <w:t>POTRAŽIVANJA na dan 31.12.2025.</w:t>
            </w:r>
          </w:p>
        </w:tc>
        <w:tc>
          <w:tcPr>
            <w:tcW w:w="2464" w:type="dxa"/>
          </w:tcPr>
          <w:p w14:paraId="6F0491FD" w14:textId="77777777" w:rsidR="00093AB8" w:rsidRDefault="00000000">
            <w:pPr>
              <w:pStyle w:val="Odlomakpopisa"/>
              <w:ind w:left="12"/>
              <w:jc w:val="center"/>
              <w:rPr>
                <w:rFonts w:ascii="Arial" w:hAnsi="Arial" w:cs="Arial"/>
                <w:sz w:val="18"/>
                <w:szCs w:val="18"/>
              </w:rPr>
            </w:pPr>
            <w:r>
              <w:rPr>
                <w:rFonts w:ascii="Arial" w:hAnsi="Arial" w:cs="Arial"/>
                <w:sz w:val="18"/>
                <w:szCs w:val="18"/>
              </w:rPr>
              <w:t>OBVEZE ZA PRIMLJENE PREDUJMOVE na dan 31.12.2025.</w:t>
            </w:r>
          </w:p>
        </w:tc>
      </w:tr>
      <w:tr w:rsidR="00093AB8" w14:paraId="67A2053B" w14:textId="77777777">
        <w:tc>
          <w:tcPr>
            <w:tcW w:w="2463" w:type="dxa"/>
          </w:tcPr>
          <w:p w14:paraId="3F82783D" w14:textId="77777777" w:rsidR="00093AB8" w:rsidRDefault="00000000">
            <w:pPr>
              <w:pStyle w:val="Odlomakpopisa"/>
              <w:jc w:val="center"/>
              <w:rPr>
                <w:rFonts w:ascii="Arial" w:hAnsi="Arial" w:cs="Arial"/>
                <w:i/>
                <w:iCs/>
                <w:sz w:val="16"/>
                <w:szCs w:val="16"/>
              </w:rPr>
            </w:pPr>
            <w:r>
              <w:rPr>
                <w:rFonts w:ascii="Arial" w:hAnsi="Arial" w:cs="Arial"/>
                <w:i/>
                <w:iCs/>
                <w:sz w:val="16"/>
                <w:szCs w:val="16"/>
              </w:rPr>
              <w:t>1</w:t>
            </w:r>
          </w:p>
        </w:tc>
        <w:tc>
          <w:tcPr>
            <w:tcW w:w="2463" w:type="dxa"/>
          </w:tcPr>
          <w:p w14:paraId="0B4B8299" w14:textId="77777777" w:rsidR="00093AB8" w:rsidRDefault="00000000">
            <w:pPr>
              <w:pStyle w:val="Odlomakpopisa"/>
              <w:jc w:val="center"/>
              <w:rPr>
                <w:rFonts w:ascii="Arial" w:hAnsi="Arial" w:cs="Arial"/>
                <w:i/>
                <w:iCs/>
                <w:sz w:val="16"/>
                <w:szCs w:val="16"/>
              </w:rPr>
            </w:pPr>
            <w:r>
              <w:rPr>
                <w:rFonts w:ascii="Arial" w:hAnsi="Arial" w:cs="Arial"/>
                <w:i/>
                <w:iCs/>
                <w:sz w:val="16"/>
                <w:szCs w:val="16"/>
              </w:rPr>
              <w:t>2</w:t>
            </w:r>
          </w:p>
        </w:tc>
        <w:tc>
          <w:tcPr>
            <w:tcW w:w="2464" w:type="dxa"/>
          </w:tcPr>
          <w:p w14:paraId="6ADDD12A" w14:textId="77777777" w:rsidR="00093AB8" w:rsidRDefault="00000000">
            <w:pPr>
              <w:pStyle w:val="Odlomakpopisa"/>
              <w:jc w:val="center"/>
              <w:rPr>
                <w:rFonts w:ascii="Arial" w:hAnsi="Arial" w:cs="Arial"/>
                <w:i/>
                <w:iCs/>
                <w:sz w:val="16"/>
                <w:szCs w:val="16"/>
              </w:rPr>
            </w:pPr>
            <w:r>
              <w:rPr>
                <w:rFonts w:ascii="Arial" w:hAnsi="Arial" w:cs="Arial"/>
                <w:i/>
                <w:iCs/>
                <w:sz w:val="16"/>
                <w:szCs w:val="16"/>
              </w:rPr>
              <w:t>3</w:t>
            </w:r>
          </w:p>
        </w:tc>
        <w:tc>
          <w:tcPr>
            <w:tcW w:w="2464" w:type="dxa"/>
          </w:tcPr>
          <w:p w14:paraId="5AAE3131" w14:textId="77777777" w:rsidR="00093AB8" w:rsidRDefault="00000000">
            <w:pPr>
              <w:pStyle w:val="Odlomakpopisa"/>
              <w:jc w:val="center"/>
              <w:rPr>
                <w:rFonts w:ascii="Arial" w:hAnsi="Arial" w:cs="Arial"/>
                <w:i/>
                <w:iCs/>
                <w:sz w:val="16"/>
                <w:szCs w:val="16"/>
              </w:rPr>
            </w:pPr>
            <w:r>
              <w:rPr>
                <w:rFonts w:ascii="Arial" w:hAnsi="Arial" w:cs="Arial"/>
                <w:i/>
                <w:iCs/>
                <w:sz w:val="16"/>
                <w:szCs w:val="16"/>
              </w:rPr>
              <w:t>4</w:t>
            </w:r>
          </w:p>
        </w:tc>
      </w:tr>
      <w:tr w:rsidR="00093AB8" w14:paraId="5FF42299" w14:textId="77777777">
        <w:trPr>
          <w:trHeight w:val="529"/>
        </w:trPr>
        <w:tc>
          <w:tcPr>
            <w:tcW w:w="2463" w:type="dxa"/>
          </w:tcPr>
          <w:p w14:paraId="4DAF9FDE" w14:textId="77777777" w:rsidR="00093AB8" w:rsidRDefault="00000000">
            <w:pPr>
              <w:pStyle w:val="Odlomakpopisa"/>
              <w:rPr>
                <w:rFonts w:ascii="Arial" w:hAnsi="Arial" w:cs="Arial"/>
                <w:sz w:val="20"/>
                <w:szCs w:val="20"/>
              </w:rPr>
            </w:pPr>
            <w:r>
              <w:rPr>
                <w:rFonts w:ascii="Arial" w:hAnsi="Arial"/>
                <w:sz w:val="20"/>
                <w:szCs w:val="20"/>
              </w:rPr>
              <w:t>41.176,92</w:t>
            </w:r>
          </w:p>
        </w:tc>
        <w:tc>
          <w:tcPr>
            <w:tcW w:w="2463" w:type="dxa"/>
          </w:tcPr>
          <w:p w14:paraId="6594F604" w14:textId="77777777" w:rsidR="00093AB8" w:rsidRDefault="00000000">
            <w:pPr>
              <w:pStyle w:val="Odlomakpopisa"/>
              <w:rPr>
                <w:rFonts w:ascii="Arial" w:hAnsi="Arial" w:cs="Arial"/>
                <w:sz w:val="20"/>
                <w:szCs w:val="20"/>
              </w:rPr>
            </w:pPr>
            <w:r>
              <w:rPr>
                <w:rFonts w:ascii="Arial" w:hAnsi="Arial"/>
                <w:sz w:val="20"/>
                <w:szCs w:val="20"/>
              </w:rPr>
              <w:t>128.382,14</w:t>
            </w:r>
          </w:p>
        </w:tc>
        <w:tc>
          <w:tcPr>
            <w:tcW w:w="2464" w:type="dxa"/>
          </w:tcPr>
          <w:p w14:paraId="1EAEE6A6" w14:textId="77777777" w:rsidR="00093AB8" w:rsidRDefault="00000000">
            <w:pPr>
              <w:pStyle w:val="Odlomakpopisa"/>
              <w:rPr>
                <w:rFonts w:ascii="Arial" w:hAnsi="Arial" w:cs="Arial"/>
                <w:sz w:val="20"/>
                <w:szCs w:val="20"/>
              </w:rPr>
            </w:pPr>
            <w:r>
              <w:rPr>
                <w:rFonts w:ascii="Arial" w:hAnsi="Arial" w:cs="Arial"/>
                <w:sz w:val="20"/>
                <w:szCs w:val="20"/>
              </w:rPr>
              <w:t>0,00</w:t>
            </w:r>
          </w:p>
        </w:tc>
        <w:tc>
          <w:tcPr>
            <w:tcW w:w="2464" w:type="dxa"/>
          </w:tcPr>
          <w:p w14:paraId="36D33710" w14:textId="77777777" w:rsidR="00093AB8" w:rsidRDefault="00000000">
            <w:pPr>
              <w:pStyle w:val="Odlomakpopisa"/>
              <w:rPr>
                <w:rFonts w:ascii="Arial" w:hAnsi="Arial" w:cs="Arial"/>
                <w:sz w:val="20"/>
                <w:szCs w:val="20"/>
              </w:rPr>
            </w:pPr>
            <w:r>
              <w:rPr>
                <w:rFonts w:ascii="Arial" w:hAnsi="Arial" w:cs="Arial"/>
                <w:sz w:val="20"/>
                <w:szCs w:val="20"/>
              </w:rPr>
              <w:t>0,00</w:t>
            </w:r>
          </w:p>
        </w:tc>
      </w:tr>
    </w:tbl>
    <w:p w14:paraId="33E033DB" w14:textId="77777777" w:rsidR="00093AB8" w:rsidRDefault="00093AB8">
      <w:pPr>
        <w:pStyle w:val="Odlomakpopisa"/>
        <w:rPr>
          <w:rFonts w:ascii="Arial" w:hAnsi="Arial" w:cs="Arial"/>
          <w:color w:val="5B9BD5" w:themeColor="accent1"/>
          <w:sz w:val="20"/>
          <w:szCs w:val="20"/>
        </w:rPr>
      </w:pPr>
    </w:p>
    <w:p w14:paraId="3B321E18" w14:textId="77777777" w:rsidR="00093AB8" w:rsidRDefault="00000000">
      <w:pPr>
        <w:pStyle w:val="Odlomakpopisa"/>
        <w:jc w:val="both"/>
        <w:rPr>
          <w:rFonts w:ascii="Arial" w:hAnsi="Arial"/>
          <w:sz w:val="20"/>
          <w:szCs w:val="20"/>
        </w:rPr>
      </w:pPr>
      <w:r>
        <w:rPr>
          <w:rFonts w:ascii="Arial" w:hAnsi="Arial"/>
          <w:sz w:val="20"/>
          <w:szCs w:val="20"/>
        </w:rPr>
        <w:t xml:space="preserve">Ukupno ugovoreni </w:t>
      </w:r>
      <w:proofErr w:type="spellStart"/>
      <w:r>
        <w:rPr>
          <w:rFonts w:ascii="Arial" w:hAnsi="Arial"/>
          <w:sz w:val="20"/>
          <w:szCs w:val="20"/>
        </w:rPr>
        <w:t>budget</w:t>
      </w:r>
      <w:proofErr w:type="spellEnd"/>
      <w:r>
        <w:rPr>
          <w:rFonts w:ascii="Arial" w:hAnsi="Arial"/>
          <w:sz w:val="20"/>
          <w:szCs w:val="20"/>
        </w:rPr>
        <w:t xml:space="preserve"> Doma Kantrida je 167.400,00 eura od čega je bespovratno 80% ili 133.920,00 eura. </w:t>
      </w:r>
    </w:p>
    <w:p w14:paraId="0CB947C7" w14:textId="77777777" w:rsidR="00093AB8" w:rsidRDefault="00000000">
      <w:pPr>
        <w:pStyle w:val="Odlomakpopisa"/>
        <w:jc w:val="both"/>
        <w:rPr>
          <w:rFonts w:ascii="Arial" w:hAnsi="Arial"/>
          <w:sz w:val="20"/>
          <w:szCs w:val="20"/>
        </w:rPr>
      </w:pPr>
      <w:r>
        <w:rPr>
          <w:rFonts w:ascii="Arial" w:hAnsi="Arial"/>
          <w:sz w:val="20"/>
          <w:szCs w:val="20"/>
        </w:rPr>
        <w:t xml:space="preserve">Ukupno je  tijekom 2024. i 2025. Domu Kantrida po ovom Projektu uplaćeno 41.176,92 </w:t>
      </w:r>
      <w:proofErr w:type="spellStart"/>
      <w:r>
        <w:rPr>
          <w:rFonts w:ascii="Arial" w:hAnsi="Arial"/>
          <w:sz w:val="20"/>
          <w:szCs w:val="20"/>
        </w:rPr>
        <w:t>eur</w:t>
      </w:r>
      <w:proofErr w:type="spellEnd"/>
      <w:r>
        <w:rPr>
          <w:rFonts w:ascii="Arial" w:hAnsi="Arial"/>
          <w:sz w:val="20"/>
          <w:szCs w:val="20"/>
        </w:rPr>
        <w:t xml:space="preserve"> bespovratnih sredstava. </w:t>
      </w:r>
    </w:p>
    <w:p w14:paraId="3B035497" w14:textId="77777777" w:rsidR="00093AB8" w:rsidRDefault="00000000">
      <w:pPr>
        <w:pStyle w:val="Odlomakpopisa"/>
        <w:jc w:val="both"/>
        <w:rPr>
          <w:rFonts w:ascii="Arial" w:hAnsi="Arial"/>
          <w:sz w:val="20"/>
          <w:szCs w:val="20"/>
        </w:rPr>
      </w:pPr>
      <w:r>
        <w:rPr>
          <w:rFonts w:ascii="Arial" w:hAnsi="Arial"/>
          <w:sz w:val="20"/>
          <w:szCs w:val="20"/>
        </w:rPr>
        <w:t>Priznavanje troškova za radove, opremu i vanjske usluge je u skladu s načelom stvarnih troškova, a za troškove osoblja, uredske troškove i troškove putovanja prema fiksnoj stopi.</w:t>
      </w:r>
    </w:p>
    <w:p w14:paraId="09D100A5" w14:textId="77777777" w:rsidR="00093AB8" w:rsidRDefault="00093AB8">
      <w:pPr>
        <w:pStyle w:val="Odlomakpopisa"/>
        <w:rPr>
          <w:rFonts w:ascii="Arial" w:hAnsi="Arial" w:cs="Arial"/>
          <w:color w:val="5B9BD5" w:themeColor="accent1"/>
          <w:sz w:val="20"/>
          <w:szCs w:val="20"/>
        </w:rPr>
      </w:pPr>
    </w:p>
    <w:p w14:paraId="321280F9" w14:textId="77777777" w:rsidR="00093AB8" w:rsidRDefault="00093AB8">
      <w:pPr>
        <w:pStyle w:val="Odlomakpopisa"/>
        <w:rPr>
          <w:rFonts w:ascii="Arial" w:hAnsi="Arial" w:cs="Arial"/>
          <w:color w:val="5B9BD5" w:themeColor="accent1"/>
          <w:sz w:val="20"/>
          <w:szCs w:val="20"/>
        </w:rPr>
      </w:pPr>
    </w:p>
    <w:p w14:paraId="0AEAB1CB" w14:textId="77777777" w:rsidR="00093AB8" w:rsidRDefault="00000000">
      <w:pPr>
        <w:pStyle w:val="Odlomakpopisa"/>
        <w:numPr>
          <w:ilvl w:val="0"/>
          <w:numId w:val="7"/>
        </w:numPr>
        <w:rPr>
          <w:rFonts w:ascii="Arial" w:hAnsi="Arial" w:cs="Arial"/>
          <w:sz w:val="20"/>
          <w:szCs w:val="20"/>
        </w:rPr>
      </w:pPr>
      <w:r>
        <w:rPr>
          <w:rFonts w:ascii="Arial" w:hAnsi="Arial" w:cs="Arial"/>
          <w:sz w:val="20"/>
          <w:szCs w:val="20"/>
        </w:rPr>
        <w:t xml:space="preserve">Projekt Energetske obnove Doma za starije osobe Kantrida, Rijeka -  Nacionalnog plana oporavka i otpornosti 2021-2026., </w:t>
      </w:r>
    </w:p>
    <w:p w14:paraId="68B36A59" w14:textId="77777777" w:rsidR="00093AB8" w:rsidRDefault="00000000">
      <w:pPr>
        <w:pStyle w:val="Odlomakpopisa"/>
        <w:wordWrap w:val="0"/>
        <w:jc w:val="right"/>
        <w:rPr>
          <w:rFonts w:ascii="Arial" w:hAnsi="Arial" w:cs="Arial"/>
          <w:sz w:val="20"/>
          <w:szCs w:val="20"/>
        </w:rPr>
      </w:pPr>
      <w:r>
        <w:rPr>
          <w:rFonts w:ascii="Arial" w:hAnsi="Arial" w:cs="Arial"/>
          <w:sz w:val="20"/>
          <w:szCs w:val="20"/>
        </w:rPr>
        <w:t>u EUR</w:t>
      </w:r>
    </w:p>
    <w:tbl>
      <w:tblPr>
        <w:tblStyle w:val="Reetkatablice"/>
        <w:tblW w:w="0" w:type="auto"/>
        <w:tblLook w:val="04A0" w:firstRow="1" w:lastRow="0" w:firstColumn="1" w:lastColumn="0" w:noHBand="0" w:noVBand="1"/>
      </w:tblPr>
      <w:tblGrid>
        <w:gridCol w:w="2401"/>
        <w:gridCol w:w="2421"/>
        <w:gridCol w:w="2403"/>
        <w:gridCol w:w="2403"/>
      </w:tblGrid>
      <w:tr w:rsidR="00093AB8" w14:paraId="04B2791E" w14:textId="77777777">
        <w:tc>
          <w:tcPr>
            <w:tcW w:w="2463" w:type="dxa"/>
          </w:tcPr>
          <w:p w14:paraId="4603BB9D" w14:textId="77777777" w:rsidR="00093AB8" w:rsidRDefault="00000000">
            <w:pPr>
              <w:pStyle w:val="Odlomakpopisa"/>
              <w:ind w:left="12"/>
              <w:jc w:val="center"/>
              <w:rPr>
                <w:rFonts w:ascii="Arial" w:hAnsi="Arial" w:cs="Arial"/>
                <w:sz w:val="18"/>
                <w:szCs w:val="18"/>
              </w:rPr>
            </w:pPr>
            <w:r>
              <w:rPr>
                <w:rFonts w:ascii="Arial" w:hAnsi="Arial" w:cs="Arial"/>
                <w:sz w:val="18"/>
                <w:szCs w:val="18"/>
              </w:rPr>
              <w:t>PRIHOD I PRIMITAK U 2025.</w:t>
            </w:r>
          </w:p>
        </w:tc>
        <w:tc>
          <w:tcPr>
            <w:tcW w:w="2463" w:type="dxa"/>
          </w:tcPr>
          <w:p w14:paraId="1841435D" w14:textId="77777777" w:rsidR="00093AB8" w:rsidRDefault="00000000">
            <w:pPr>
              <w:pStyle w:val="Odlomakpopisa"/>
              <w:ind w:left="12"/>
              <w:jc w:val="center"/>
              <w:rPr>
                <w:rFonts w:ascii="Arial" w:hAnsi="Arial" w:cs="Arial"/>
                <w:sz w:val="18"/>
                <w:szCs w:val="18"/>
              </w:rPr>
            </w:pPr>
            <w:r>
              <w:rPr>
                <w:rFonts w:ascii="Arial" w:hAnsi="Arial" w:cs="Arial"/>
                <w:sz w:val="18"/>
                <w:szCs w:val="18"/>
              </w:rPr>
              <w:t>RASHODI I IZDACI U 2025.</w:t>
            </w:r>
          </w:p>
        </w:tc>
        <w:tc>
          <w:tcPr>
            <w:tcW w:w="2464" w:type="dxa"/>
          </w:tcPr>
          <w:p w14:paraId="1AC20BA6" w14:textId="77777777" w:rsidR="00093AB8" w:rsidRDefault="00000000">
            <w:pPr>
              <w:pStyle w:val="Odlomakpopisa"/>
              <w:ind w:left="12"/>
              <w:jc w:val="center"/>
              <w:rPr>
                <w:rFonts w:ascii="Arial" w:hAnsi="Arial" w:cs="Arial"/>
                <w:sz w:val="18"/>
                <w:szCs w:val="18"/>
              </w:rPr>
            </w:pPr>
            <w:r>
              <w:rPr>
                <w:rFonts w:ascii="Arial" w:hAnsi="Arial" w:cs="Arial"/>
                <w:sz w:val="18"/>
                <w:szCs w:val="18"/>
              </w:rPr>
              <w:t>POTRAŽIVANJA na dan 31.12.2025.</w:t>
            </w:r>
          </w:p>
        </w:tc>
        <w:tc>
          <w:tcPr>
            <w:tcW w:w="2464" w:type="dxa"/>
          </w:tcPr>
          <w:p w14:paraId="21459003" w14:textId="77777777" w:rsidR="00093AB8" w:rsidRDefault="00000000">
            <w:pPr>
              <w:pStyle w:val="Odlomakpopisa"/>
              <w:ind w:left="12"/>
              <w:jc w:val="center"/>
              <w:rPr>
                <w:rFonts w:ascii="Arial" w:hAnsi="Arial" w:cs="Arial"/>
                <w:sz w:val="18"/>
                <w:szCs w:val="18"/>
              </w:rPr>
            </w:pPr>
            <w:r>
              <w:rPr>
                <w:rFonts w:ascii="Arial" w:hAnsi="Arial" w:cs="Arial"/>
                <w:sz w:val="18"/>
                <w:szCs w:val="18"/>
              </w:rPr>
              <w:t>OBVEZE ZA PRIMLJENE PREDUJMOVE na dan 31.12.2025.</w:t>
            </w:r>
          </w:p>
        </w:tc>
      </w:tr>
      <w:tr w:rsidR="00093AB8" w14:paraId="4AC91810" w14:textId="77777777">
        <w:tc>
          <w:tcPr>
            <w:tcW w:w="2463" w:type="dxa"/>
          </w:tcPr>
          <w:p w14:paraId="4DDD25F3" w14:textId="77777777" w:rsidR="00093AB8" w:rsidRDefault="00000000">
            <w:pPr>
              <w:pStyle w:val="Odlomakpopisa"/>
              <w:jc w:val="center"/>
              <w:rPr>
                <w:rFonts w:ascii="Arial" w:hAnsi="Arial" w:cs="Arial"/>
                <w:i/>
                <w:iCs/>
                <w:sz w:val="16"/>
                <w:szCs w:val="16"/>
              </w:rPr>
            </w:pPr>
            <w:r>
              <w:rPr>
                <w:rFonts w:ascii="Arial" w:hAnsi="Arial" w:cs="Arial"/>
                <w:i/>
                <w:iCs/>
                <w:sz w:val="16"/>
                <w:szCs w:val="16"/>
              </w:rPr>
              <w:t>1</w:t>
            </w:r>
          </w:p>
        </w:tc>
        <w:tc>
          <w:tcPr>
            <w:tcW w:w="2463" w:type="dxa"/>
          </w:tcPr>
          <w:p w14:paraId="3805C201" w14:textId="77777777" w:rsidR="00093AB8" w:rsidRDefault="00000000">
            <w:pPr>
              <w:pStyle w:val="Odlomakpopisa"/>
              <w:jc w:val="center"/>
              <w:rPr>
                <w:rFonts w:ascii="Arial" w:hAnsi="Arial" w:cs="Arial"/>
                <w:i/>
                <w:iCs/>
                <w:sz w:val="16"/>
                <w:szCs w:val="16"/>
              </w:rPr>
            </w:pPr>
            <w:r>
              <w:rPr>
                <w:rFonts w:ascii="Arial" w:hAnsi="Arial" w:cs="Arial"/>
                <w:i/>
                <w:iCs/>
                <w:sz w:val="16"/>
                <w:szCs w:val="16"/>
              </w:rPr>
              <w:t>2</w:t>
            </w:r>
          </w:p>
        </w:tc>
        <w:tc>
          <w:tcPr>
            <w:tcW w:w="2464" w:type="dxa"/>
          </w:tcPr>
          <w:p w14:paraId="4FF07B53" w14:textId="77777777" w:rsidR="00093AB8" w:rsidRDefault="00000000">
            <w:pPr>
              <w:pStyle w:val="Odlomakpopisa"/>
              <w:jc w:val="center"/>
              <w:rPr>
                <w:rFonts w:ascii="Arial" w:hAnsi="Arial" w:cs="Arial"/>
                <w:i/>
                <w:iCs/>
                <w:sz w:val="16"/>
                <w:szCs w:val="16"/>
              </w:rPr>
            </w:pPr>
            <w:r>
              <w:rPr>
                <w:rFonts w:ascii="Arial" w:hAnsi="Arial" w:cs="Arial"/>
                <w:i/>
                <w:iCs/>
                <w:sz w:val="16"/>
                <w:szCs w:val="16"/>
              </w:rPr>
              <w:t>3</w:t>
            </w:r>
          </w:p>
        </w:tc>
        <w:tc>
          <w:tcPr>
            <w:tcW w:w="2464" w:type="dxa"/>
          </w:tcPr>
          <w:p w14:paraId="57B80C9F" w14:textId="77777777" w:rsidR="00093AB8" w:rsidRDefault="00000000">
            <w:pPr>
              <w:pStyle w:val="Odlomakpopisa"/>
              <w:jc w:val="center"/>
              <w:rPr>
                <w:rFonts w:ascii="Arial" w:hAnsi="Arial" w:cs="Arial"/>
                <w:i/>
                <w:iCs/>
                <w:sz w:val="16"/>
                <w:szCs w:val="16"/>
              </w:rPr>
            </w:pPr>
            <w:r>
              <w:rPr>
                <w:rFonts w:ascii="Arial" w:hAnsi="Arial" w:cs="Arial"/>
                <w:i/>
                <w:iCs/>
                <w:sz w:val="16"/>
                <w:szCs w:val="16"/>
              </w:rPr>
              <w:t>4</w:t>
            </w:r>
          </w:p>
        </w:tc>
      </w:tr>
      <w:tr w:rsidR="00093AB8" w14:paraId="724B6184" w14:textId="77777777">
        <w:trPr>
          <w:trHeight w:val="529"/>
        </w:trPr>
        <w:tc>
          <w:tcPr>
            <w:tcW w:w="2463" w:type="dxa"/>
          </w:tcPr>
          <w:p w14:paraId="1FACF1A9" w14:textId="77777777" w:rsidR="00093AB8" w:rsidRDefault="00000000">
            <w:pPr>
              <w:pStyle w:val="Odlomakpopisa"/>
              <w:rPr>
                <w:rFonts w:ascii="Arial" w:hAnsi="Arial" w:cs="Arial"/>
                <w:sz w:val="20"/>
                <w:szCs w:val="20"/>
              </w:rPr>
            </w:pPr>
            <w:r>
              <w:rPr>
                <w:rFonts w:ascii="Arial" w:hAnsi="Arial"/>
                <w:sz w:val="20"/>
                <w:szCs w:val="20"/>
              </w:rPr>
              <w:t>627.517,95</w:t>
            </w:r>
          </w:p>
        </w:tc>
        <w:tc>
          <w:tcPr>
            <w:tcW w:w="2463" w:type="dxa"/>
          </w:tcPr>
          <w:p w14:paraId="48BF9DB0" w14:textId="77777777" w:rsidR="00093AB8" w:rsidRDefault="00000000">
            <w:pPr>
              <w:pStyle w:val="Odlomakpopisa"/>
              <w:rPr>
                <w:rFonts w:ascii="Arial" w:hAnsi="Arial" w:cs="Arial"/>
                <w:sz w:val="20"/>
                <w:szCs w:val="20"/>
              </w:rPr>
            </w:pPr>
            <w:r>
              <w:rPr>
                <w:rFonts w:ascii="Arial" w:hAnsi="Arial"/>
                <w:sz w:val="20"/>
                <w:szCs w:val="20"/>
              </w:rPr>
              <w:t>1.568.130,51</w:t>
            </w:r>
          </w:p>
        </w:tc>
        <w:tc>
          <w:tcPr>
            <w:tcW w:w="2464" w:type="dxa"/>
          </w:tcPr>
          <w:p w14:paraId="7A1132BD" w14:textId="77777777" w:rsidR="00093AB8" w:rsidRDefault="00000000">
            <w:pPr>
              <w:pStyle w:val="Odlomakpopisa"/>
              <w:rPr>
                <w:rFonts w:ascii="Arial" w:hAnsi="Arial" w:cs="Arial"/>
                <w:sz w:val="20"/>
                <w:szCs w:val="20"/>
              </w:rPr>
            </w:pPr>
            <w:r>
              <w:rPr>
                <w:rFonts w:ascii="Arial" w:hAnsi="Arial"/>
                <w:sz w:val="20"/>
                <w:szCs w:val="20"/>
              </w:rPr>
              <w:t>940.612,56</w:t>
            </w:r>
          </w:p>
        </w:tc>
        <w:tc>
          <w:tcPr>
            <w:tcW w:w="2464" w:type="dxa"/>
          </w:tcPr>
          <w:p w14:paraId="00D479A5" w14:textId="77777777" w:rsidR="00093AB8" w:rsidRDefault="00000000">
            <w:pPr>
              <w:pStyle w:val="Odlomakpopisa"/>
              <w:rPr>
                <w:rFonts w:ascii="Arial" w:hAnsi="Arial" w:cs="Arial"/>
                <w:sz w:val="20"/>
                <w:szCs w:val="20"/>
              </w:rPr>
            </w:pPr>
            <w:r>
              <w:rPr>
                <w:rFonts w:ascii="Arial" w:hAnsi="Arial"/>
                <w:sz w:val="20"/>
                <w:szCs w:val="20"/>
              </w:rPr>
              <w:t>318.090,71</w:t>
            </w:r>
          </w:p>
        </w:tc>
      </w:tr>
    </w:tbl>
    <w:p w14:paraId="50E8F618" w14:textId="77777777" w:rsidR="00093AB8" w:rsidRDefault="00093AB8">
      <w:pPr>
        <w:pStyle w:val="Odlomakpopisa"/>
        <w:rPr>
          <w:rFonts w:ascii="Arial" w:hAnsi="Arial" w:cs="Arial"/>
          <w:sz w:val="20"/>
          <w:szCs w:val="20"/>
        </w:rPr>
      </w:pPr>
    </w:p>
    <w:p w14:paraId="1435E6BD" w14:textId="77777777" w:rsidR="00093AB8" w:rsidRDefault="00000000">
      <w:pPr>
        <w:pStyle w:val="Odlomakpopisa"/>
        <w:jc w:val="both"/>
        <w:rPr>
          <w:rFonts w:ascii="Arial" w:hAnsi="Arial" w:cs="Arial"/>
          <w:sz w:val="20"/>
          <w:szCs w:val="20"/>
        </w:rPr>
      </w:pPr>
      <w:r>
        <w:rPr>
          <w:rFonts w:ascii="Arial" w:hAnsi="Arial" w:cs="Arial"/>
          <w:sz w:val="20"/>
          <w:szCs w:val="20"/>
        </w:rPr>
        <w:t>Ugovor o dodjeli bespovratnih sredstava za projekte koji se financiraju iz Nacionalnog plana oporavka i otpornosti 2021-2026.  s Fondom za zaštitu okoliša i energetsku učinkovitost i nadležnim ministarstvom potpisan je 15.travnja 2025. Iznos bespovratnih sredstava je 2.650.755,93 eura dok preostali iznos je osiguran iz drugih izvora.</w:t>
      </w:r>
    </w:p>
    <w:p w14:paraId="72E1A956" w14:textId="77777777" w:rsidR="00093AB8" w:rsidRDefault="00093AB8">
      <w:pPr>
        <w:pStyle w:val="Odlomakpopisa"/>
        <w:jc w:val="both"/>
        <w:rPr>
          <w:rFonts w:ascii="Arial" w:hAnsi="Arial"/>
          <w:sz w:val="20"/>
          <w:szCs w:val="20"/>
        </w:rPr>
      </w:pPr>
    </w:p>
    <w:p w14:paraId="562A4FC9" w14:textId="77777777" w:rsidR="00093AB8" w:rsidRDefault="00000000">
      <w:pPr>
        <w:pStyle w:val="Odlomakpopisa"/>
        <w:jc w:val="both"/>
        <w:rPr>
          <w:rFonts w:ascii="Arial" w:hAnsi="Arial"/>
          <w:sz w:val="20"/>
          <w:szCs w:val="20"/>
        </w:rPr>
      </w:pPr>
      <w:r>
        <w:rPr>
          <w:rFonts w:ascii="Arial" w:hAnsi="Arial"/>
          <w:sz w:val="20"/>
          <w:szCs w:val="20"/>
        </w:rPr>
        <w:t xml:space="preserve">Ukupno je  tijekom 2025. Domu Kantrida po ovom Projektu uplaćeno 627.517,95 </w:t>
      </w:r>
      <w:proofErr w:type="spellStart"/>
      <w:r>
        <w:rPr>
          <w:rFonts w:ascii="Arial" w:hAnsi="Arial"/>
          <w:sz w:val="20"/>
          <w:szCs w:val="20"/>
        </w:rPr>
        <w:t>eur</w:t>
      </w:r>
      <w:proofErr w:type="spellEnd"/>
      <w:r>
        <w:rPr>
          <w:rFonts w:ascii="Arial" w:hAnsi="Arial"/>
          <w:sz w:val="20"/>
          <w:szCs w:val="20"/>
        </w:rPr>
        <w:t xml:space="preserve"> bespovratnih sredstava </w:t>
      </w:r>
    </w:p>
    <w:p w14:paraId="3043C27D" w14:textId="77777777" w:rsidR="00093AB8" w:rsidRDefault="00093AB8">
      <w:pPr>
        <w:pStyle w:val="Odlomakpopisa"/>
        <w:rPr>
          <w:rFonts w:ascii="Arial" w:hAnsi="Arial"/>
          <w:color w:val="5B9BD5" w:themeColor="accent1"/>
          <w:sz w:val="20"/>
          <w:szCs w:val="20"/>
        </w:rPr>
      </w:pPr>
    </w:p>
    <w:p w14:paraId="3289018A" w14:textId="77777777" w:rsidR="00093AB8" w:rsidRDefault="00000000">
      <w:pPr>
        <w:pStyle w:val="Odlomakpopisa"/>
        <w:rPr>
          <w:rFonts w:ascii="Arial" w:hAnsi="Arial" w:cs="Arial"/>
          <w:color w:val="000000" w:themeColor="text1"/>
          <w:sz w:val="20"/>
          <w:szCs w:val="20"/>
        </w:rPr>
      </w:pPr>
      <w:r>
        <w:rPr>
          <w:rFonts w:ascii="Arial" w:hAnsi="Arial"/>
          <w:color w:val="000000" w:themeColor="text1"/>
          <w:sz w:val="20"/>
          <w:szCs w:val="20"/>
        </w:rPr>
        <w:t>Plaćanje prihvatljivih troškova iz bespovratnih sredstava projekta potražuje se metodom nadoknade uz mogućnost korištenja predujma (sukladno Izjavi o poravnanju predujma).</w:t>
      </w:r>
    </w:p>
    <w:p w14:paraId="4D0CD397" w14:textId="77777777" w:rsidR="00093AB8" w:rsidRDefault="00000000">
      <w:pPr>
        <w:pStyle w:val="Odlomakpopisa"/>
        <w:numPr>
          <w:ilvl w:val="0"/>
          <w:numId w:val="6"/>
        </w:numPr>
        <w:rPr>
          <w:rFonts w:ascii="Arial" w:hAnsi="Arial" w:cs="Arial"/>
          <w:sz w:val="20"/>
          <w:szCs w:val="20"/>
        </w:rPr>
      </w:pPr>
      <w:r>
        <w:rPr>
          <w:rFonts w:ascii="Arial" w:hAnsi="Arial" w:cs="Arial"/>
          <w:b/>
          <w:bCs/>
          <w:sz w:val="20"/>
          <w:szCs w:val="20"/>
        </w:rPr>
        <w:t xml:space="preserve">Izvještaj o danim zajmovima i potraživanjima po danim zajmovima u 2025. godini </w:t>
      </w:r>
    </w:p>
    <w:p w14:paraId="001E1423" w14:textId="77777777" w:rsidR="00093AB8" w:rsidRDefault="00093AB8">
      <w:pPr>
        <w:pStyle w:val="Odlomakpopisa"/>
        <w:rPr>
          <w:rFonts w:ascii="Arial" w:hAnsi="Arial" w:cs="Arial"/>
          <w:sz w:val="20"/>
          <w:szCs w:val="20"/>
        </w:rPr>
      </w:pPr>
    </w:p>
    <w:p w14:paraId="1CF732BF" w14:textId="77777777" w:rsidR="00093AB8" w:rsidRDefault="00000000">
      <w:pPr>
        <w:pStyle w:val="Odlomakpopisa"/>
        <w:rPr>
          <w:rFonts w:ascii="Arial" w:hAnsi="Arial" w:cs="Arial"/>
          <w:sz w:val="20"/>
          <w:szCs w:val="20"/>
        </w:rPr>
      </w:pPr>
      <w:r>
        <w:rPr>
          <w:rFonts w:ascii="Arial" w:hAnsi="Arial" w:cs="Arial"/>
          <w:sz w:val="20"/>
          <w:szCs w:val="20"/>
        </w:rPr>
        <w:t>Sadrži pregled danih zajmova i potraživanja za dane zajmove koje su ugovorili proračunski korisnici za proračunsku godinu.</w:t>
      </w:r>
    </w:p>
    <w:p w14:paraId="52628D6C" w14:textId="77777777" w:rsidR="00093AB8" w:rsidRDefault="00093AB8">
      <w:pPr>
        <w:pStyle w:val="Odlomakpopisa"/>
        <w:rPr>
          <w:rFonts w:ascii="Arial" w:hAnsi="Arial" w:cs="Arial"/>
          <w:sz w:val="20"/>
          <w:szCs w:val="20"/>
        </w:rPr>
      </w:pPr>
    </w:p>
    <w:p w14:paraId="29D84DC4" w14:textId="77777777" w:rsidR="00093AB8" w:rsidRDefault="00000000">
      <w:pPr>
        <w:pStyle w:val="Odlomakpopisa"/>
        <w:ind w:left="1416" w:hanging="696"/>
        <w:rPr>
          <w:rFonts w:ascii="Arial" w:hAnsi="Arial" w:cs="Arial"/>
          <w:sz w:val="20"/>
          <w:szCs w:val="20"/>
        </w:rPr>
      </w:pPr>
      <w:r>
        <w:rPr>
          <w:rFonts w:ascii="Arial" w:hAnsi="Arial" w:cs="Arial"/>
          <w:sz w:val="20"/>
          <w:szCs w:val="20"/>
        </w:rPr>
        <w:t>Dom Kantrida tijekom 2024. nije davao zajmove te također na dan 31.12.2025. nema</w:t>
      </w:r>
    </w:p>
    <w:p w14:paraId="6A2C1066" w14:textId="77777777" w:rsidR="00093AB8" w:rsidRDefault="00000000">
      <w:pPr>
        <w:pStyle w:val="Odlomakpopisa"/>
        <w:ind w:left="1416" w:hanging="696"/>
        <w:rPr>
          <w:rFonts w:ascii="Arial" w:hAnsi="Arial" w:cs="Arial"/>
          <w:sz w:val="20"/>
          <w:szCs w:val="20"/>
        </w:rPr>
      </w:pPr>
      <w:r>
        <w:rPr>
          <w:rFonts w:ascii="Arial" w:hAnsi="Arial" w:cs="Arial"/>
          <w:sz w:val="20"/>
          <w:szCs w:val="20"/>
        </w:rPr>
        <w:t>evidentirana potraživanja po danim zajmovima.</w:t>
      </w:r>
    </w:p>
    <w:p w14:paraId="377DFBBC" w14:textId="77777777" w:rsidR="00093AB8" w:rsidRDefault="00093AB8">
      <w:pPr>
        <w:pStyle w:val="Odlomakpopisa"/>
        <w:rPr>
          <w:rFonts w:ascii="Arial" w:hAnsi="Arial" w:cs="Arial"/>
          <w:sz w:val="20"/>
          <w:szCs w:val="20"/>
        </w:rPr>
      </w:pPr>
    </w:p>
    <w:p w14:paraId="772F3D9A" w14:textId="77777777" w:rsidR="00093AB8" w:rsidRDefault="00093AB8">
      <w:pPr>
        <w:spacing w:after="0" w:line="240" w:lineRule="auto"/>
        <w:rPr>
          <w:rFonts w:ascii="Arial" w:eastAsia="Times New Roman" w:hAnsi="Arial" w:cs="Arial"/>
          <w:sz w:val="20"/>
          <w:szCs w:val="20"/>
          <w:lang w:eastAsia="hr-HR"/>
        </w:rPr>
      </w:pPr>
    </w:p>
    <w:p w14:paraId="6A5B22C5" w14:textId="77777777" w:rsidR="00093AB8" w:rsidRDefault="00000000">
      <w:pPr>
        <w:pStyle w:val="Odlomakpopisa"/>
        <w:numPr>
          <w:ilvl w:val="0"/>
          <w:numId w:val="6"/>
        </w:numPr>
        <w:rPr>
          <w:rFonts w:ascii="Arial" w:hAnsi="Arial" w:cs="Arial"/>
          <w:sz w:val="20"/>
          <w:szCs w:val="20"/>
        </w:rPr>
      </w:pPr>
      <w:r>
        <w:rPr>
          <w:rFonts w:ascii="Arial" w:hAnsi="Arial" w:cs="Arial"/>
          <w:b/>
          <w:bCs/>
          <w:sz w:val="20"/>
          <w:szCs w:val="20"/>
        </w:rPr>
        <w:t>Izvještaj o stanju potraživanja i dospjelih obveza te o stanju potencijalnih obveza po osnovi sudskih sporova u 2025.g.</w:t>
      </w:r>
    </w:p>
    <w:tbl>
      <w:tblPr>
        <w:tblStyle w:val="Reetkatablice"/>
        <w:tblW w:w="0" w:type="auto"/>
        <w:tblLook w:val="04A0" w:firstRow="1" w:lastRow="0" w:firstColumn="1" w:lastColumn="0" w:noHBand="0" w:noVBand="1"/>
      </w:tblPr>
      <w:tblGrid>
        <w:gridCol w:w="3114"/>
        <w:gridCol w:w="3115"/>
        <w:gridCol w:w="3115"/>
      </w:tblGrid>
      <w:tr w:rsidR="00093AB8" w14:paraId="584FB31C" w14:textId="77777777">
        <w:tc>
          <w:tcPr>
            <w:tcW w:w="3114" w:type="dxa"/>
          </w:tcPr>
          <w:p w14:paraId="4551DA13" w14:textId="77777777" w:rsidR="00093AB8" w:rsidRDefault="00093AB8">
            <w:pPr>
              <w:spacing w:after="0" w:line="240" w:lineRule="auto"/>
              <w:jc w:val="both"/>
              <w:rPr>
                <w:rFonts w:ascii="Arial" w:eastAsia="Times New Roman" w:hAnsi="Arial" w:cs="Arial"/>
                <w:sz w:val="20"/>
                <w:szCs w:val="20"/>
                <w:lang w:eastAsia="hr-HR"/>
              </w:rPr>
            </w:pPr>
          </w:p>
        </w:tc>
        <w:tc>
          <w:tcPr>
            <w:tcW w:w="3115" w:type="dxa"/>
          </w:tcPr>
          <w:p w14:paraId="7027E410" w14:textId="77777777" w:rsidR="00093AB8" w:rsidRDefault="00000000">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Stanje na dan 1.01.202</w:t>
            </w:r>
            <w:r>
              <w:rPr>
                <w:rFonts w:ascii="Arial" w:eastAsia="Times New Roman" w:hAnsi="Arial" w:cs="Arial"/>
                <w:sz w:val="20"/>
                <w:szCs w:val="20"/>
                <w:lang w:val="en-US" w:eastAsia="hr-HR"/>
              </w:rPr>
              <w:t>5</w:t>
            </w:r>
            <w:r>
              <w:rPr>
                <w:rFonts w:ascii="Arial" w:eastAsia="Times New Roman" w:hAnsi="Arial" w:cs="Arial"/>
                <w:sz w:val="20"/>
                <w:szCs w:val="20"/>
                <w:lang w:eastAsia="hr-HR"/>
              </w:rPr>
              <w:t>.</w:t>
            </w:r>
          </w:p>
        </w:tc>
        <w:tc>
          <w:tcPr>
            <w:tcW w:w="3115" w:type="dxa"/>
          </w:tcPr>
          <w:p w14:paraId="45653FDC" w14:textId="77777777" w:rsidR="00093AB8" w:rsidRDefault="00000000">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Stanje na dan 31.12.202</w:t>
            </w:r>
            <w:r>
              <w:rPr>
                <w:rFonts w:ascii="Arial" w:eastAsia="Times New Roman" w:hAnsi="Arial" w:cs="Arial"/>
                <w:sz w:val="20"/>
                <w:szCs w:val="20"/>
                <w:lang w:val="en-US" w:eastAsia="hr-HR"/>
              </w:rPr>
              <w:t>5</w:t>
            </w:r>
            <w:r>
              <w:rPr>
                <w:rFonts w:ascii="Arial" w:eastAsia="Times New Roman" w:hAnsi="Arial" w:cs="Arial"/>
                <w:sz w:val="20"/>
                <w:szCs w:val="20"/>
                <w:lang w:eastAsia="hr-HR"/>
              </w:rPr>
              <w:t>.</w:t>
            </w:r>
          </w:p>
        </w:tc>
      </w:tr>
      <w:tr w:rsidR="00093AB8" w14:paraId="7B2ED4C7" w14:textId="77777777">
        <w:tc>
          <w:tcPr>
            <w:tcW w:w="3114" w:type="dxa"/>
          </w:tcPr>
          <w:p w14:paraId="0497315C" w14:textId="77777777" w:rsidR="00093AB8" w:rsidRDefault="00000000">
            <w:pPr>
              <w:pStyle w:val="Odlomakpopisa"/>
              <w:numPr>
                <w:ilvl w:val="0"/>
                <w:numId w:val="8"/>
              </w:numPr>
              <w:jc w:val="both"/>
              <w:rPr>
                <w:rFonts w:ascii="Arial" w:hAnsi="Arial" w:cs="Arial"/>
                <w:sz w:val="20"/>
                <w:szCs w:val="20"/>
              </w:rPr>
            </w:pPr>
            <w:r>
              <w:rPr>
                <w:rFonts w:ascii="Arial" w:hAnsi="Arial" w:cs="Arial"/>
                <w:sz w:val="20"/>
                <w:szCs w:val="20"/>
              </w:rPr>
              <w:t>nenaplaćena potraživanja za prihode</w:t>
            </w:r>
          </w:p>
        </w:tc>
        <w:tc>
          <w:tcPr>
            <w:tcW w:w="3115" w:type="dxa"/>
          </w:tcPr>
          <w:p w14:paraId="374D5763" w14:textId="77777777" w:rsidR="00093AB8" w:rsidRDefault="00000000">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29.884,53</w:t>
            </w:r>
          </w:p>
        </w:tc>
        <w:tc>
          <w:tcPr>
            <w:tcW w:w="3115" w:type="dxa"/>
          </w:tcPr>
          <w:p w14:paraId="2D1E36F3" w14:textId="77777777" w:rsidR="00093AB8" w:rsidRDefault="00000000">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989.510,84</w:t>
            </w:r>
          </w:p>
        </w:tc>
      </w:tr>
      <w:tr w:rsidR="00093AB8" w14:paraId="157F3B83" w14:textId="77777777">
        <w:tc>
          <w:tcPr>
            <w:tcW w:w="3114" w:type="dxa"/>
          </w:tcPr>
          <w:p w14:paraId="4EA5C197" w14:textId="77777777" w:rsidR="00093AB8" w:rsidRDefault="00000000">
            <w:pPr>
              <w:pStyle w:val="Odlomakpopisa"/>
              <w:numPr>
                <w:ilvl w:val="0"/>
                <w:numId w:val="8"/>
              </w:numPr>
              <w:jc w:val="both"/>
              <w:rPr>
                <w:rFonts w:ascii="Arial" w:hAnsi="Arial" w:cs="Arial"/>
                <w:sz w:val="20"/>
                <w:szCs w:val="20"/>
              </w:rPr>
            </w:pPr>
            <w:r>
              <w:rPr>
                <w:rFonts w:ascii="Arial" w:hAnsi="Arial" w:cs="Arial"/>
                <w:sz w:val="20"/>
                <w:szCs w:val="20"/>
              </w:rPr>
              <w:t>nepodmirene dospjele obveze</w:t>
            </w:r>
          </w:p>
        </w:tc>
        <w:tc>
          <w:tcPr>
            <w:tcW w:w="3115" w:type="dxa"/>
          </w:tcPr>
          <w:p w14:paraId="48009BE4" w14:textId="77777777" w:rsidR="00093AB8" w:rsidRDefault="00000000">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3115" w:type="dxa"/>
          </w:tcPr>
          <w:p w14:paraId="5A695218" w14:textId="77777777" w:rsidR="00093AB8" w:rsidRDefault="00000000">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r>
      <w:tr w:rsidR="00093AB8" w14:paraId="43268147" w14:textId="77777777">
        <w:tc>
          <w:tcPr>
            <w:tcW w:w="3114" w:type="dxa"/>
          </w:tcPr>
          <w:p w14:paraId="4D1ACD6E" w14:textId="77777777" w:rsidR="00093AB8" w:rsidRDefault="00000000">
            <w:pPr>
              <w:pStyle w:val="Odlomakpopisa"/>
              <w:numPr>
                <w:ilvl w:val="0"/>
                <w:numId w:val="8"/>
              </w:numPr>
              <w:jc w:val="both"/>
              <w:rPr>
                <w:rFonts w:ascii="Arial" w:hAnsi="Arial" w:cs="Arial"/>
                <w:sz w:val="20"/>
                <w:szCs w:val="20"/>
              </w:rPr>
            </w:pPr>
            <w:r>
              <w:rPr>
                <w:rFonts w:ascii="Arial" w:hAnsi="Arial" w:cs="Arial"/>
                <w:sz w:val="20"/>
                <w:szCs w:val="20"/>
              </w:rPr>
              <w:t>potencijalne obveza po osnovi sudskih sporova</w:t>
            </w:r>
          </w:p>
        </w:tc>
        <w:tc>
          <w:tcPr>
            <w:tcW w:w="3115" w:type="dxa"/>
          </w:tcPr>
          <w:p w14:paraId="1847E1AF" w14:textId="77777777" w:rsidR="00093AB8" w:rsidRDefault="00000000">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3115" w:type="dxa"/>
          </w:tcPr>
          <w:p w14:paraId="18A9BF8F" w14:textId="77777777" w:rsidR="00093AB8" w:rsidRDefault="00000000">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r>
    </w:tbl>
    <w:p w14:paraId="373A60B4" w14:textId="77777777" w:rsidR="00093AB8" w:rsidRDefault="00093AB8">
      <w:pPr>
        <w:pStyle w:val="Odlomakpopisa"/>
        <w:rPr>
          <w:rFonts w:ascii="Arial" w:hAnsi="Arial" w:cs="Arial"/>
          <w:sz w:val="20"/>
          <w:szCs w:val="20"/>
        </w:rPr>
      </w:pPr>
    </w:p>
    <w:p w14:paraId="559CA00C" w14:textId="77777777" w:rsidR="00093AB8" w:rsidRDefault="00093AB8">
      <w:pPr>
        <w:pStyle w:val="Odlomakpopisa"/>
        <w:rPr>
          <w:rFonts w:ascii="Arial" w:hAnsi="Arial" w:cs="Arial"/>
          <w:sz w:val="20"/>
          <w:szCs w:val="20"/>
        </w:rPr>
      </w:pPr>
    </w:p>
    <w:p w14:paraId="74B4D136" w14:textId="77777777" w:rsidR="00093AB8" w:rsidRDefault="00000000">
      <w:pPr>
        <w:pStyle w:val="Odlomakpopisa"/>
        <w:numPr>
          <w:ilvl w:val="0"/>
          <w:numId w:val="6"/>
        </w:numPr>
        <w:jc w:val="both"/>
        <w:rPr>
          <w:rFonts w:ascii="Arial" w:hAnsi="Arial" w:cs="Arial"/>
          <w:b/>
          <w:bCs/>
          <w:sz w:val="20"/>
          <w:szCs w:val="20"/>
        </w:rPr>
      </w:pPr>
      <w:r>
        <w:rPr>
          <w:rFonts w:ascii="Arial" w:hAnsi="Arial" w:cs="Arial"/>
          <w:b/>
          <w:bCs/>
          <w:sz w:val="20"/>
          <w:szCs w:val="20"/>
        </w:rPr>
        <w:t>Izvještaj o danim jamstvima i plaćanjima po protestiranim jamstvima u 2025. godini</w:t>
      </w:r>
    </w:p>
    <w:p w14:paraId="57CAF130" w14:textId="77777777" w:rsidR="00093AB8" w:rsidRDefault="00093AB8">
      <w:pPr>
        <w:jc w:val="both"/>
        <w:rPr>
          <w:rFonts w:ascii="Arial" w:hAnsi="Arial" w:cs="Arial"/>
          <w:b/>
          <w:bCs/>
          <w:sz w:val="20"/>
          <w:szCs w:val="20"/>
        </w:rPr>
      </w:pPr>
    </w:p>
    <w:p w14:paraId="1F939FEC" w14:textId="77777777" w:rsidR="00093AB8" w:rsidRDefault="00000000">
      <w:pPr>
        <w:pStyle w:val="Odlomakpopisa"/>
        <w:ind w:left="1416" w:hanging="696"/>
        <w:rPr>
          <w:rFonts w:ascii="Arial" w:hAnsi="Arial" w:cs="Arial"/>
          <w:sz w:val="20"/>
          <w:szCs w:val="20"/>
        </w:rPr>
      </w:pPr>
      <w:r>
        <w:rPr>
          <w:rFonts w:ascii="Arial" w:hAnsi="Arial" w:cs="Arial"/>
          <w:sz w:val="20"/>
          <w:szCs w:val="20"/>
        </w:rPr>
        <w:t>Dom Kantrida tijekom 2025. nije davao jamstva te također u 2025. nema</w:t>
      </w:r>
    </w:p>
    <w:p w14:paraId="7D6AE045" w14:textId="77777777" w:rsidR="00093AB8" w:rsidRDefault="00000000">
      <w:pPr>
        <w:pStyle w:val="Odlomakpopisa"/>
        <w:ind w:left="1416" w:hanging="696"/>
        <w:rPr>
          <w:rFonts w:ascii="Arial" w:hAnsi="Arial" w:cs="Arial"/>
          <w:sz w:val="20"/>
          <w:szCs w:val="20"/>
        </w:rPr>
      </w:pPr>
      <w:r>
        <w:rPr>
          <w:rFonts w:ascii="Arial" w:hAnsi="Arial" w:cs="Arial"/>
          <w:sz w:val="20"/>
          <w:szCs w:val="20"/>
        </w:rPr>
        <w:t>evidentirana plaćanja po protestiranim jamstvima.</w:t>
      </w:r>
    </w:p>
    <w:p w14:paraId="082AB879" w14:textId="77777777" w:rsidR="00093AB8" w:rsidRDefault="00093AB8">
      <w:pPr>
        <w:jc w:val="both"/>
        <w:rPr>
          <w:rFonts w:ascii="Arial" w:hAnsi="Arial" w:cs="Arial"/>
          <w:b/>
          <w:bCs/>
          <w:sz w:val="20"/>
          <w:szCs w:val="20"/>
        </w:rPr>
      </w:pPr>
    </w:p>
    <w:sectPr w:rsidR="00093AB8">
      <w:headerReference w:type="even" r:id="rId9"/>
      <w:headerReference w:type="default" r:id="rId10"/>
      <w:footerReference w:type="even" r:id="rId11"/>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17C3" w14:textId="77777777" w:rsidR="00D264F6" w:rsidRDefault="00D264F6">
      <w:pPr>
        <w:spacing w:line="240" w:lineRule="auto"/>
      </w:pPr>
      <w:r>
        <w:separator/>
      </w:r>
    </w:p>
  </w:endnote>
  <w:endnote w:type="continuationSeparator" w:id="0">
    <w:p w14:paraId="257ACDB8" w14:textId="77777777" w:rsidR="00D264F6" w:rsidRDefault="00D264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32CC" w14:textId="77777777" w:rsidR="00093AB8" w:rsidRDefault="00000000">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2D17AC94" w14:textId="77777777" w:rsidR="00093AB8" w:rsidRDefault="00093AB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F8E38" w14:textId="77777777" w:rsidR="00D264F6" w:rsidRDefault="00D264F6">
      <w:pPr>
        <w:spacing w:after="0"/>
      </w:pPr>
      <w:r>
        <w:separator/>
      </w:r>
    </w:p>
  </w:footnote>
  <w:footnote w:type="continuationSeparator" w:id="0">
    <w:p w14:paraId="3889A29D" w14:textId="77777777" w:rsidR="00D264F6" w:rsidRDefault="00D264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1F3B" w14:textId="77777777" w:rsidR="00093AB8" w:rsidRDefault="00000000">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7E08DE04" w14:textId="77777777" w:rsidR="00093AB8" w:rsidRDefault="00093AB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2C63" w14:textId="77777777" w:rsidR="00093AB8" w:rsidRDefault="00093AB8">
    <w:pPr>
      <w:pStyle w:val="Zaglavlje"/>
      <w:framePr w:wrap="around" w:vAnchor="text" w:hAnchor="margin" w:xAlign="center" w:y="1"/>
      <w:rPr>
        <w:rStyle w:val="Brojstranice"/>
      </w:rPr>
    </w:pPr>
  </w:p>
  <w:p w14:paraId="155C849F" w14:textId="77777777" w:rsidR="00093AB8" w:rsidRDefault="00093AB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90659A9"/>
    <w:multiLevelType w:val="multilevel"/>
    <w:tmpl w:val="090659A9"/>
    <w:lvl w:ilvl="0">
      <w:start w:val="1"/>
      <w:numFmt w:val="upperRoman"/>
      <w:pStyle w:val="Naslov5"/>
      <w:lvlText w:val="%1."/>
      <w:lvlJc w:val="right"/>
      <w:pPr>
        <w:tabs>
          <w:tab w:val="left" w:pos="720"/>
        </w:tabs>
        <w:ind w:left="720" w:hanging="18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8EA6BA9"/>
    <w:multiLevelType w:val="multilevel"/>
    <w:tmpl w:val="18EA6BA9"/>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Arial" w:eastAsiaTheme="minorHAnsi" w:hAnsi="Arial" w:cs="Aria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CEF8A9C"/>
    <w:multiLevelType w:val="singleLevel"/>
    <w:tmpl w:val="1CEF8A9C"/>
    <w:lvl w:ilvl="0">
      <w:start w:val="1"/>
      <w:numFmt w:val="decimal"/>
      <w:suff w:val="space"/>
      <w:lvlText w:val="%1)"/>
      <w:lvlJc w:val="left"/>
    </w:lvl>
  </w:abstractNum>
  <w:abstractNum w:abstractNumId="4" w15:restartNumberingAfterBreak="0">
    <w:nsid w:val="33D3714D"/>
    <w:multiLevelType w:val="multilevel"/>
    <w:tmpl w:val="33D3714D"/>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9ED50C3"/>
    <w:multiLevelType w:val="multilevel"/>
    <w:tmpl w:val="49ED50C3"/>
    <w:lvl w:ilvl="0">
      <w:start w:val="1"/>
      <w:numFmt w:val="upperRoman"/>
      <w:lvlText w:val="%1."/>
      <w:lvlJc w:val="left"/>
      <w:pPr>
        <w:tabs>
          <w:tab w:val="left" w:pos="1080"/>
        </w:tabs>
        <w:ind w:left="1080" w:hanging="720"/>
      </w:pPr>
      <w:rPr>
        <w:rFonts w:ascii="Arial Unicode MS" w:eastAsia="Arial Unicode MS" w:hint="default"/>
        <w:sz w:val="24"/>
        <w:szCs w:val="24"/>
      </w:rPr>
    </w:lvl>
    <w:lvl w:ilvl="1">
      <w:start w:val="1"/>
      <w:numFmt w:val="bullet"/>
      <w:lvlText w:val=""/>
      <w:lvlJc w:val="left"/>
      <w:pPr>
        <w:tabs>
          <w:tab w:val="left" w:pos="1440"/>
        </w:tabs>
        <w:ind w:left="1440" w:hanging="360"/>
      </w:pPr>
      <w:rPr>
        <w:rFonts w:ascii="Wingdings" w:hAnsi="Wingdings" w:hint="default"/>
        <w:sz w:val="24"/>
        <w:szCs w:val="24"/>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9C40367"/>
    <w:multiLevelType w:val="multilevel"/>
    <w:tmpl w:val="59C40367"/>
    <w:lvl w:ilvl="0">
      <w:start w:val="1"/>
      <w:numFmt w:val="upperRoman"/>
      <w:pStyle w:val="Naslov7"/>
      <w:lvlText w:val="%1."/>
      <w:lvlJc w:val="left"/>
      <w:pPr>
        <w:tabs>
          <w:tab w:val="left" w:pos="720"/>
        </w:tabs>
        <w:ind w:left="720" w:hanging="720"/>
      </w:pPr>
      <w:rPr>
        <w:rFonts w:hint="default"/>
        <w:sz w:val="24"/>
      </w:rPr>
    </w:lvl>
    <w:lvl w:ilvl="1">
      <w:start w:val="1"/>
      <w:numFmt w:val="decimal"/>
      <w:lvlText w:val="%2."/>
      <w:lvlJc w:val="left"/>
      <w:pPr>
        <w:tabs>
          <w:tab w:val="left" w:pos="1080"/>
        </w:tabs>
        <w:ind w:left="1080" w:hanging="360"/>
      </w:pPr>
      <w:rPr>
        <w:rFonts w:hint="default"/>
      </w:rPr>
    </w:lvl>
    <w:lvl w:ilvl="2">
      <w:start w:val="1"/>
      <w:numFmt w:val="bullet"/>
      <w:lvlText w:val="-"/>
      <w:lvlJc w:val="left"/>
      <w:pPr>
        <w:tabs>
          <w:tab w:val="left" w:pos="1980"/>
        </w:tabs>
        <w:ind w:left="1980" w:hanging="360"/>
      </w:pPr>
      <w:rPr>
        <w:rFonts w:ascii="Times New Roman" w:eastAsia="Times New Roman" w:hAnsi="Times New Roman" w:cs="Times New Roman" w:hint="default"/>
      </w:rPr>
    </w:lvl>
    <w:lvl w:ilvl="3">
      <w:start w:val="1"/>
      <w:numFmt w:val="decimal"/>
      <w:lvlText w:val="%4)"/>
      <w:lvlJc w:val="left"/>
      <w:pPr>
        <w:tabs>
          <w:tab w:val="left" w:pos="2520"/>
        </w:tabs>
        <w:ind w:left="2520" w:hanging="360"/>
      </w:pPr>
      <w:rPr>
        <w:rFonts w:hint="default"/>
      </w:r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7" w15:restartNumberingAfterBreak="0">
    <w:nsid w:val="7BAF491E"/>
    <w:multiLevelType w:val="multilevel"/>
    <w:tmpl w:val="7BAF491E"/>
    <w:lvl w:ilvl="0">
      <w:start w:val="1"/>
      <w:numFmt w:val="decimal"/>
      <w:lvlText w:val="%1."/>
      <w:lvlJc w:val="left"/>
      <w:pPr>
        <w:ind w:left="720" w:hanging="360"/>
      </w:pPr>
    </w:lvl>
    <w:lvl w:ilvl="1">
      <w:numFmt w:val="bullet"/>
      <w:lvlText w:val="–"/>
      <w:lvlJc w:val="left"/>
      <w:pPr>
        <w:ind w:left="1440" w:hanging="360"/>
      </w:pPr>
      <w:rPr>
        <w:rFonts w:ascii="Arial" w:eastAsiaTheme="minorHAnsi"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8173162">
    <w:abstractNumId w:val="1"/>
  </w:num>
  <w:num w:numId="2" w16cid:durableId="624040451">
    <w:abstractNumId w:val="6"/>
  </w:num>
  <w:num w:numId="3" w16cid:durableId="2066053857">
    <w:abstractNumId w:val="5"/>
  </w:num>
  <w:num w:numId="4" w16cid:durableId="20566630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88070444">
    <w:abstractNumId w:val="4"/>
  </w:num>
  <w:num w:numId="6" w16cid:durableId="297222025">
    <w:abstractNumId w:val="7"/>
  </w:num>
  <w:num w:numId="7" w16cid:durableId="929240877">
    <w:abstractNumId w:val="3"/>
  </w:num>
  <w:num w:numId="8" w16cid:durableId="1902134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67"/>
    <w:rsid w:val="00001616"/>
    <w:rsid w:val="00001939"/>
    <w:rsid w:val="000030BC"/>
    <w:rsid w:val="000030F8"/>
    <w:rsid w:val="00007E8E"/>
    <w:rsid w:val="00010088"/>
    <w:rsid w:val="00010F45"/>
    <w:rsid w:val="00013AB7"/>
    <w:rsid w:val="000140D2"/>
    <w:rsid w:val="00014C33"/>
    <w:rsid w:val="00014FDF"/>
    <w:rsid w:val="00015A65"/>
    <w:rsid w:val="00016F84"/>
    <w:rsid w:val="00017938"/>
    <w:rsid w:val="000205CD"/>
    <w:rsid w:val="00023295"/>
    <w:rsid w:val="0002536E"/>
    <w:rsid w:val="000268C8"/>
    <w:rsid w:val="0003099B"/>
    <w:rsid w:val="00035F53"/>
    <w:rsid w:val="00042CBF"/>
    <w:rsid w:val="00044BFE"/>
    <w:rsid w:val="00057912"/>
    <w:rsid w:val="000616A6"/>
    <w:rsid w:val="00070096"/>
    <w:rsid w:val="00071A6B"/>
    <w:rsid w:val="00073957"/>
    <w:rsid w:val="000739E2"/>
    <w:rsid w:val="000769EF"/>
    <w:rsid w:val="000821AE"/>
    <w:rsid w:val="00082F2C"/>
    <w:rsid w:val="00087254"/>
    <w:rsid w:val="00087289"/>
    <w:rsid w:val="00087507"/>
    <w:rsid w:val="00087A74"/>
    <w:rsid w:val="000901BB"/>
    <w:rsid w:val="00093AB8"/>
    <w:rsid w:val="0009461F"/>
    <w:rsid w:val="000A0B8C"/>
    <w:rsid w:val="000A1C35"/>
    <w:rsid w:val="000A2102"/>
    <w:rsid w:val="000A32AD"/>
    <w:rsid w:val="000A7EDA"/>
    <w:rsid w:val="000B0168"/>
    <w:rsid w:val="000B01F4"/>
    <w:rsid w:val="000B2FED"/>
    <w:rsid w:val="000B4AE1"/>
    <w:rsid w:val="000B6724"/>
    <w:rsid w:val="000C3592"/>
    <w:rsid w:val="000C4D4F"/>
    <w:rsid w:val="000C6037"/>
    <w:rsid w:val="000C69A1"/>
    <w:rsid w:val="000C6F18"/>
    <w:rsid w:val="000C7F4C"/>
    <w:rsid w:val="000D0841"/>
    <w:rsid w:val="000D1FD8"/>
    <w:rsid w:val="000D56FC"/>
    <w:rsid w:val="000D67A8"/>
    <w:rsid w:val="000E02B2"/>
    <w:rsid w:val="000E0F23"/>
    <w:rsid w:val="000E4AAF"/>
    <w:rsid w:val="000E6121"/>
    <w:rsid w:val="000F3470"/>
    <w:rsid w:val="000F34DE"/>
    <w:rsid w:val="000F404C"/>
    <w:rsid w:val="000F5A55"/>
    <w:rsid w:val="000F7428"/>
    <w:rsid w:val="0010084C"/>
    <w:rsid w:val="00101488"/>
    <w:rsid w:val="001021A9"/>
    <w:rsid w:val="00103103"/>
    <w:rsid w:val="001043A7"/>
    <w:rsid w:val="00106826"/>
    <w:rsid w:val="00106C7D"/>
    <w:rsid w:val="00110CD8"/>
    <w:rsid w:val="0011147A"/>
    <w:rsid w:val="001139C9"/>
    <w:rsid w:val="001144C1"/>
    <w:rsid w:val="0012230E"/>
    <w:rsid w:val="001253F5"/>
    <w:rsid w:val="00131256"/>
    <w:rsid w:val="0013519F"/>
    <w:rsid w:val="00136E5D"/>
    <w:rsid w:val="00137A1E"/>
    <w:rsid w:val="00145764"/>
    <w:rsid w:val="001459BC"/>
    <w:rsid w:val="00145B39"/>
    <w:rsid w:val="00151AF1"/>
    <w:rsid w:val="00155C7B"/>
    <w:rsid w:val="001602D3"/>
    <w:rsid w:val="001607E1"/>
    <w:rsid w:val="00161605"/>
    <w:rsid w:val="00166AE6"/>
    <w:rsid w:val="00167446"/>
    <w:rsid w:val="00170AB3"/>
    <w:rsid w:val="00171F51"/>
    <w:rsid w:val="00172A27"/>
    <w:rsid w:val="001735FB"/>
    <w:rsid w:val="00173642"/>
    <w:rsid w:val="00173DB9"/>
    <w:rsid w:val="00180C6F"/>
    <w:rsid w:val="00181490"/>
    <w:rsid w:val="001822E8"/>
    <w:rsid w:val="00182F6E"/>
    <w:rsid w:val="0018621F"/>
    <w:rsid w:val="00190347"/>
    <w:rsid w:val="00191061"/>
    <w:rsid w:val="00194F44"/>
    <w:rsid w:val="00197509"/>
    <w:rsid w:val="001A02E2"/>
    <w:rsid w:val="001A0491"/>
    <w:rsid w:val="001A0896"/>
    <w:rsid w:val="001A3803"/>
    <w:rsid w:val="001A7567"/>
    <w:rsid w:val="001B0018"/>
    <w:rsid w:val="001B0801"/>
    <w:rsid w:val="001B473E"/>
    <w:rsid w:val="001B4A3E"/>
    <w:rsid w:val="001B4B19"/>
    <w:rsid w:val="001B6941"/>
    <w:rsid w:val="001B6A43"/>
    <w:rsid w:val="001C1EC0"/>
    <w:rsid w:val="001C6F08"/>
    <w:rsid w:val="001C7291"/>
    <w:rsid w:val="001C72A6"/>
    <w:rsid w:val="001D0712"/>
    <w:rsid w:val="001D0BA5"/>
    <w:rsid w:val="001D23C5"/>
    <w:rsid w:val="001D4116"/>
    <w:rsid w:val="001D7097"/>
    <w:rsid w:val="001E23F8"/>
    <w:rsid w:val="001E56B1"/>
    <w:rsid w:val="001E5D37"/>
    <w:rsid w:val="001F04BF"/>
    <w:rsid w:val="001F274A"/>
    <w:rsid w:val="001F7C67"/>
    <w:rsid w:val="00203F14"/>
    <w:rsid w:val="00212FB3"/>
    <w:rsid w:val="0021382B"/>
    <w:rsid w:val="00216668"/>
    <w:rsid w:val="00216766"/>
    <w:rsid w:val="00220494"/>
    <w:rsid w:val="002236EB"/>
    <w:rsid w:val="00223CBA"/>
    <w:rsid w:val="00227189"/>
    <w:rsid w:val="0022772D"/>
    <w:rsid w:val="00232C18"/>
    <w:rsid w:val="002357B3"/>
    <w:rsid w:val="002439BD"/>
    <w:rsid w:val="00243F31"/>
    <w:rsid w:val="002451A3"/>
    <w:rsid w:val="0024638B"/>
    <w:rsid w:val="00253109"/>
    <w:rsid w:val="002544A1"/>
    <w:rsid w:val="00260F9E"/>
    <w:rsid w:val="002644E7"/>
    <w:rsid w:val="0026533E"/>
    <w:rsid w:val="00272425"/>
    <w:rsid w:val="0027392C"/>
    <w:rsid w:val="002749D9"/>
    <w:rsid w:val="00274FFE"/>
    <w:rsid w:val="00275982"/>
    <w:rsid w:val="00276014"/>
    <w:rsid w:val="00282679"/>
    <w:rsid w:val="00285BA3"/>
    <w:rsid w:val="0028684C"/>
    <w:rsid w:val="002877D8"/>
    <w:rsid w:val="002913C3"/>
    <w:rsid w:val="00296E40"/>
    <w:rsid w:val="00297272"/>
    <w:rsid w:val="002A1418"/>
    <w:rsid w:val="002A16BF"/>
    <w:rsid w:val="002A31E8"/>
    <w:rsid w:val="002A608D"/>
    <w:rsid w:val="002A7E8F"/>
    <w:rsid w:val="002B474F"/>
    <w:rsid w:val="002B5690"/>
    <w:rsid w:val="002B57D2"/>
    <w:rsid w:val="002B7A64"/>
    <w:rsid w:val="002C36CC"/>
    <w:rsid w:val="002C7AEB"/>
    <w:rsid w:val="002D0050"/>
    <w:rsid w:val="002D2464"/>
    <w:rsid w:val="002D3D33"/>
    <w:rsid w:val="002D6817"/>
    <w:rsid w:val="002D78C8"/>
    <w:rsid w:val="002E1A90"/>
    <w:rsid w:val="002E1F8B"/>
    <w:rsid w:val="002E4B49"/>
    <w:rsid w:val="002E5D8E"/>
    <w:rsid w:val="002E6F93"/>
    <w:rsid w:val="002F504C"/>
    <w:rsid w:val="003005F8"/>
    <w:rsid w:val="003026A7"/>
    <w:rsid w:val="003036CE"/>
    <w:rsid w:val="00311E27"/>
    <w:rsid w:val="00314283"/>
    <w:rsid w:val="003155BF"/>
    <w:rsid w:val="0031561A"/>
    <w:rsid w:val="003204B3"/>
    <w:rsid w:val="003307AE"/>
    <w:rsid w:val="0033323A"/>
    <w:rsid w:val="00336004"/>
    <w:rsid w:val="00337836"/>
    <w:rsid w:val="00340EC0"/>
    <w:rsid w:val="00341723"/>
    <w:rsid w:val="00343803"/>
    <w:rsid w:val="0034405B"/>
    <w:rsid w:val="00355147"/>
    <w:rsid w:val="00355BD6"/>
    <w:rsid w:val="00357759"/>
    <w:rsid w:val="00363C73"/>
    <w:rsid w:val="00364869"/>
    <w:rsid w:val="00370511"/>
    <w:rsid w:val="0037121F"/>
    <w:rsid w:val="00375CB1"/>
    <w:rsid w:val="00387F1F"/>
    <w:rsid w:val="00393DCF"/>
    <w:rsid w:val="0039717F"/>
    <w:rsid w:val="003A68F0"/>
    <w:rsid w:val="003B198E"/>
    <w:rsid w:val="003B3E77"/>
    <w:rsid w:val="003B7FF4"/>
    <w:rsid w:val="003C0FBA"/>
    <w:rsid w:val="003C34FF"/>
    <w:rsid w:val="003C7709"/>
    <w:rsid w:val="003E0646"/>
    <w:rsid w:val="003E2786"/>
    <w:rsid w:val="003E37AF"/>
    <w:rsid w:val="003E3927"/>
    <w:rsid w:val="003E709A"/>
    <w:rsid w:val="003F080C"/>
    <w:rsid w:val="0040086C"/>
    <w:rsid w:val="0040483C"/>
    <w:rsid w:val="00405B49"/>
    <w:rsid w:val="00406215"/>
    <w:rsid w:val="00407035"/>
    <w:rsid w:val="004106AC"/>
    <w:rsid w:val="00412EC0"/>
    <w:rsid w:val="004156AA"/>
    <w:rsid w:val="00421307"/>
    <w:rsid w:val="00424BF5"/>
    <w:rsid w:val="00425B2E"/>
    <w:rsid w:val="00427280"/>
    <w:rsid w:val="00427E37"/>
    <w:rsid w:val="0043029C"/>
    <w:rsid w:val="004302B1"/>
    <w:rsid w:val="00431936"/>
    <w:rsid w:val="004321A6"/>
    <w:rsid w:val="004325A1"/>
    <w:rsid w:val="00435195"/>
    <w:rsid w:val="00442408"/>
    <w:rsid w:val="00444850"/>
    <w:rsid w:val="004454DC"/>
    <w:rsid w:val="00450D9A"/>
    <w:rsid w:val="0046001A"/>
    <w:rsid w:val="00460893"/>
    <w:rsid w:val="004610E0"/>
    <w:rsid w:val="00461FA8"/>
    <w:rsid w:val="00461FC8"/>
    <w:rsid w:val="00471668"/>
    <w:rsid w:val="00474372"/>
    <w:rsid w:val="00474905"/>
    <w:rsid w:val="00475072"/>
    <w:rsid w:val="0047790A"/>
    <w:rsid w:val="004801D7"/>
    <w:rsid w:val="00480380"/>
    <w:rsid w:val="00480802"/>
    <w:rsid w:val="004A395F"/>
    <w:rsid w:val="004A5AC3"/>
    <w:rsid w:val="004A6BC2"/>
    <w:rsid w:val="004B4CBF"/>
    <w:rsid w:val="004B580B"/>
    <w:rsid w:val="004B7164"/>
    <w:rsid w:val="004C3427"/>
    <w:rsid w:val="004D0A8B"/>
    <w:rsid w:val="004D2AFE"/>
    <w:rsid w:val="004D6843"/>
    <w:rsid w:val="004E6ED4"/>
    <w:rsid w:val="004F2EC7"/>
    <w:rsid w:val="004F3FA2"/>
    <w:rsid w:val="00501A12"/>
    <w:rsid w:val="00503749"/>
    <w:rsid w:val="00505050"/>
    <w:rsid w:val="00505659"/>
    <w:rsid w:val="00505AFF"/>
    <w:rsid w:val="00506A1F"/>
    <w:rsid w:val="00511416"/>
    <w:rsid w:val="00511D27"/>
    <w:rsid w:val="0051235C"/>
    <w:rsid w:val="00513F46"/>
    <w:rsid w:val="00513F62"/>
    <w:rsid w:val="0051495E"/>
    <w:rsid w:val="00517EEA"/>
    <w:rsid w:val="00522A58"/>
    <w:rsid w:val="00524778"/>
    <w:rsid w:val="0052505C"/>
    <w:rsid w:val="005259DE"/>
    <w:rsid w:val="00525DFD"/>
    <w:rsid w:val="005318B5"/>
    <w:rsid w:val="00531D11"/>
    <w:rsid w:val="00532990"/>
    <w:rsid w:val="005335DD"/>
    <w:rsid w:val="00546567"/>
    <w:rsid w:val="00546B5D"/>
    <w:rsid w:val="0054726F"/>
    <w:rsid w:val="005522BA"/>
    <w:rsid w:val="00553705"/>
    <w:rsid w:val="00557C0D"/>
    <w:rsid w:val="0056015C"/>
    <w:rsid w:val="00563051"/>
    <w:rsid w:val="005635D4"/>
    <w:rsid w:val="00572B22"/>
    <w:rsid w:val="00573DEE"/>
    <w:rsid w:val="00575E5B"/>
    <w:rsid w:val="00577A60"/>
    <w:rsid w:val="005830D8"/>
    <w:rsid w:val="005845B9"/>
    <w:rsid w:val="0058631E"/>
    <w:rsid w:val="00586516"/>
    <w:rsid w:val="0058664E"/>
    <w:rsid w:val="00586C09"/>
    <w:rsid w:val="0059283A"/>
    <w:rsid w:val="00593C09"/>
    <w:rsid w:val="0059421B"/>
    <w:rsid w:val="00594AAB"/>
    <w:rsid w:val="00594D3C"/>
    <w:rsid w:val="00596FCF"/>
    <w:rsid w:val="005A2D61"/>
    <w:rsid w:val="005A3DD2"/>
    <w:rsid w:val="005B3063"/>
    <w:rsid w:val="005B5D30"/>
    <w:rsid w:val="005B6896"/>
    <w:rsid w:val="005B6E6D"/>
    <w:rsid w:val="005B7B0E"/>
    <w:rsid w:val="005C0B5F"/>
    <w:rsid w:val="005C1AC4"/>
    <w:rsid w:val="005C2BBE"/>
    <w:rsid w:val="005C3D3B"/>
    <w:rsid w:val="005D1419"/>
    <w:rsid w:val="005D2D33"/>
    <w:rsid w:val="005D4553"/>
    <w:rsid w:val="005D634B"/>
    <w:rsid w:val="005D67A8"/>
    <w:rsid w:val="005E269A"/>
    <w:rsid w:val="005E2C3C"/>
    <w:rsid w:val="005E5E3F"/>
    <w:rsid w:val="005E79CC"/>
    <w:rsid w:val="005F0C59"/>
    <w:rsid w:val="005F1F4F"/>
    <w:rsid w:val="005F2A32"/>
    <w:rsid w:val="005F3E9C"/>
    <w:rsid w:val="005F48B9"/>
    <w:rsid w:val="005F4937"/>
    <w:rsid w:val="005F5559"/>
    <w:rsid w:val="00600DBE"/>
    <w:rsid w:val="00602304"/>
    <w:rsid w:val="00603E2B"/>
    <w:rsid w:val="00610B26"/>
    <w:rsid w:val="00614AC5"/>
    <w:rsid w:val="00625FD2"/>
    <w:rsid w:val="00627CF0"/>
    <w:rsid w:val="00627FF9"/>
    <w:rsid w:val="00633EB3"/>
    <w:rsid w:val="006341FE"/>
    <w:rsid w:val="00637850"/>
    <w:rsid w:val="00640C26"/>
    <w:rsid w:val="00642DEA"/>
    <w:rsid w:val="00644BA9"/>
    <w:rsid w:val="00645C36"/>
    <w:rsid w:val="0065033B"/>
    <w:rsid w:val="00660A6F"/>
    <w:rsid w:val="00660CE5"/>
    <w:rsid w:val="00662993"/>
    <w:rsid w:val="00664F77"/>
    <w:rsid w:val="00664FB3"/>
    <w:rsid w:val="0066521E"/>
    <w:rsid w:val="00670F25"/>
    <w:rsid w:val="00671556"/>
    <w:rsid w:val="006731DE"/>
    <w:rsid w:val="006738C7"/>
    <w:rsid w:val="0067553E"/>
    <w:rsid w:val="00676223"/>
    <w:rsid w:val="0067672E"/>
    <w:rsid w:val="006804D9"/>
    <w:rsid w:val="006835E8"/>
    <w:rsid w:val="006837FF"/>
    <w:rsid w:val="0068385F"/>
    <w:rsid w:val="00684FCC"/>
    <w:rsid w:val="00687BCB"/>
    <w:rsid w:val="00687DB5"/>
    <w:rsid w:val="00687DE8"/>
    <w:rsid w:val="0069096D"/>
    <w:rsid w:val="0069133C"/>
    <w:rsid w:val="00691599"/>
    <w:rsid w:val="00692E8C"/>
    <w:rsid w:val="00694A33"/>
    <w:rsid w:val="006A0407"/>
    <w:rsid w:val="006A6390"/>
    <w:rsid w:val="006A6DE7"/>
    <w:rsid w:val="006A6F58"/>
    <w:rsid w:val="006B01E1"/>
    <w:rsid w:val="006B2364"/>
    <w:rsid w:val="006B268A"/>
    <w:rsid w:val="006B30E8"/>
    <w:rsid w:val="006B7198"/>
    <w:rsid w:val="006B7DE3"/>
    <w:rsid w:val="006C078F"/>
    <w:rsid w:val="006C0812"/>
    <w:rsid w:val="006C2097"/>
    <w:rsid w:val="006C2BE8"/>
    <w:rsid w:val="006D040E"/>
    <w:rsid w:val="006D2489"/>
    <w:rsid w:val="006D4798"/>
    <w:rsid w:val="006D57F6"/>
    <w:rsid w:val="006D7E41"/>
    <w:rsid w:val="006E4ED6"/>
    <w:rsid w:val="006E646B"/>
    <w:rsid w:val="00701559"/>
    <w:rsid w:val="00713F43"/>
    <w:rsid w:val="00717C93"/>
    <w:rsid w:val="007205DF"/>
    <w:rsid w:val="00721487"/>
    <w:rsid w:val="00721561"/>
    <w:rsid w:val="0072308B"/>
    <w:rsid w:val="007270AD"/>
    <w:rsid w:val="00737B63"/>
    <w:rsid w:val="00741151"/>
    <w:rsid w:val="007416D7"/>
    <w:rsid w:val="00741846"/>
    <w:rsid w:val="00742FE2"/>
    <w:rsid w:val="007511EA"/>
    <w:rsid w:val="007523BE"/>
    <w:rsid w:val="00754388"/>
    <w:rsid w:val="00754E81"/>
    <w:rsid w:val="00757313"/>
    <w:rsid w:val="00766B9C"/>
    <w:rsid w:val="00767388"/>
    <w:rsid w:val="007733D5"/>
    <w:rsid w:val="00777888"/>
    <w:rsid w:val="0078521F"/>
    <w:rsid w:val="007862DF"/>
    <w:rsid w:val="00792AEB"/>
    <w:rsid w:val="00795483"/>
    <w:rsid w:val="007955EE"/>
    <w:rsid w:val="007B0999"/>
    <w:rsid w:val="007B0EE7"/>
    <w:rsid w:val="007B15DA"/>
    <w:rsid w:val="007B2330"/>
    <w:rsid w:val="007B5134"/>
    <w:rsid w:val="007B70C7"/>
    <w:rsid w:val="007B7CD6"/>
    <w:rsid w:val="007C3736"/>
    <w:rsid w:val="007C570A"/>
    <w:rsid w:val="007C5F7F"/>
    <w:rsid w:val="007D27E4"/>
    <w:rsid w:val="007D7BE6"/>
    <w:rsid w:val="007E1101"/>
    <w:rsid w:val="007E3761"/>
    <w:rsid w:val="007E5420"/>
    <w:rsid w:val="007F3BC6"/>
    <w:rsid w:val="007F61A6"/>
    <w:rsid w:val="0080095E"/>
    <w:rsid w:val="008015A1"/>
    <w:rsid w:val="0080745F"/>
    <w:rsid w:val="00810082"/>
    <w:rsid w:val="00812297"/>
    <w:rsid w:val="0081521C"/>
    <w:rsid w:val="00815B6E"/>
    <w:rsid w:val="00815E34"/>
    <w:rsid w:val="00816AA7"/>
    <w:rsid w:val="00824E79"/>
    <w:rsid w:val="008266BC"/>
    <w:rsid w:val="00830EF0"/>
    <w:rsid w:val="0083130E"/>
    <w:rsid w:val="0083271E"/>
    <w:rsid w:val="008328DB"/>
    <w:rsid w:val="00837F58"/>
    <w:rsid w:val="00841131"/>
    <w:rsid w:val="008417BD"/>
    <w:rsid w:val="00841F39"/>
    <w:rsid w:val="00842A6B"/>
    <w:rsid w:val="00842AE7"/>
    <w:rsid w:val="00844590"/>
    <w:rsid w:val="00844C81"/>
    <w:rsid w:val="0084788A"/>
    <w:rsid w:val="00851B4A"/>
    <w:rsid w:val="008540B3"/>
    <w:rsid w:val="00861AF2"/>
    <w:rsid w:val="0086254D"/>
    <w:rsid w:val="00865629"/>
    <w:rsid w:val="0086615C"/>
    <w:rsid w:val="00870FCA"/>
    <w:rsid w:val="008730FA"/>
    <w:rsid w:val="00874A56"/>
    <w:rsid w:val="008752D0"/>
    <w:rsid w:val="00880630"/>
    <w:rsid w:val="0088292B"/>
    <w:rsid w:val="00882E3C"/>
    <w:rsid w:val="0088323B"/>
    <w:rsid w:val="00883EFE"/>
    <w:rsid w:val="008846CC"/>
    <w:rsid w:val="0088471F"/>
    <w:rsid w:val="008865AA"/>
    <w:rsid w:val="008869BA"/>
    <w:rsid w:val="00890BAA"/>
    <w:rsid w:val="0089118C"/>
    <w:rsid w:val="008915E7"/>
    <w:rsid w:val="00894C1E"/>
    <w:rsid w:val="00895A90"/>
    <w:rsid w:val="00895C19"/>
    <w:rsid w:val="008A35F0"/>
    <w:rsid w:val="008A4626"/>
    <w:rsid w:val="008A687B"/>
    <w:rsid w:val="008A7EE3"/>
    <w:rsid w:val="008B0EFB"/>
    <w:rsid w:val="008B4443"/>
    <w:rsid w:val="008B6DBA"/>
    <w:rsid w:val="008C100A"/>
    <w:rsid w:val="008C25D8"/>
    <w:rsid w:val="008C48E4"/>
    <w:rsid w:val="008C4B57"/>
    <w:rsid w:val="008C68E5"/>
    <w:rsid w:val="008D0E48"/>
    <w:rsid w:val="008D4B92"/>
    <w:rsid w:val="008D72B8"/>
    <w:rsid w:val="008E4DC3"/>
    <w:rsid w:val="008E7F9F"/>
    <w:rsid w:val="008F07B1"/>
    <w:rsid w:val="008F154F"/>
    <w:rsid w:val="008F2BFB"/>
    <w:rsid w:val="008F3E88"/>
    <w:rsid w:val="008F40B1"/>
    <w:rsid w:val="00900252"/>
    <w:rsid w:val="00902B16"/>
    <w:rsid w:val="0091212B"/>
    <w:rsid w:val="00914862"/>
    <w:rsid w:val="00914AAB"/>
    <w:rsid w:val="00915B69"/>
    <w:rsid w:val="00920CC6"/>
    <w:rsid w:val="0092500A"/>
    <w:rsid w:val="00925178"/>
    <w:rsid w:val="00931431"/>
    <w:rsid w:val="009316E8"/>
    <w:rsid w:val="00931E56"/>
    <w:rsid w:val="00933296"/>
    <w:rsid w:val="009368C1"/>
    <w:rsid w:val="00936B40"/>
    <w:rsid w:val="00940BFF"/>
    <w:rsid w:val="00942E26"/>
    <w:rsid w:val="009436B4"/>
    <w:rsid w:val="00947FD3"/>
    <w:rsid w:val="00953A3B"/>
    <w:rsid w:val="009612C1"/>
    <w:rsid w:val="00961CF8"/>
    <w:rsid w:val="00961F57"/>
    <w:rsid w:val="00963584"/>
    <w:rsid w:val="00963BCD"/>
    <w:rsid w:val="00964DB2"/>
    <w:rsid w:val="00965A21"/>
    <w:rsid w:val="00966DDB"/>
    <w:rsid w:val="00966EBE"/>
    <w:rsid w:val="00970CFF"/>
    <w:rsid w:val="00972F95"/>
    <w:rsid w:val="00974C56"/>
    <w:rsid w:val="00983CD4"/>
    <w:rsid w:val="00984288"/>
    <w:rsid w:val="00987841"/>
    <w:rsid w:val="0099057C"/>
    <w:rsid w:val="0099628A"/>
    <w:rsid w:val="009A108D"/>
    <w:rsid w:val="009A3A7D"/>
    <w:rsid w:val="009A3C22"/>
    <w:rsid w:val="009A3E69"/>
    <w:rsid w:val="009A6797"/>
    <w:rsid w:val="009A69D3"/>
    <w:rsid w:val="009A72B2"/>
    <w:rsid w:val="009A7CDF"/>
    <w:rsid w:val="009B0506"/>
    <w:rsid w:val="009B4DFA"/>
    <w:rsid w:val="009B506F"/>
    <w:rsid w:val="009B5095"/>
    <w:rsid w:val="009C4CA0"/>
    <w:rsid w:val="009C70D8"/>
    <w:rsid w:val="009D1D2B"/>
    <w:rsid w:val="009D1E4F"/>
    <w:rsid w:val="009D1FEC"/>
    <w:rsid w:val="009D601F"/>
    <w:rsid w:val="009E1CA1"/>
    <w:rsid w:val="009E2369"/>
    <w:rsid w:val="009E5B83"/>
    <w:rsid w:val="009E729F"/>
    <w:rsid w:val="009F1090"/>
    <w:rsid w:val="009F2CD1"/>
    <w:rsid w:val="009F605F"/>
    <w:rsid w:val="00A03BB0"/>
    <w:rsid w:val="00A0673A"/>
    <w:rsid w:val="00A07F6B"/>
    <w:rsid w:val="00A07F75"/>
    <w:rsid w:val="00A10773"/>
    <w:rsid w:val="00A10F8A"/>
    <w:rsid w:val="00A11D78"/>
    <w:rsid w:val="00A11E11"/>
    <w:rsid w:val="00A12AA4"/>
    <w:rsid w:val="00A1569F"/>
    <w:rsid w:val="00A163E9"/>
    <w:rsid w:val="00A2318E"/>
    <w:rsid w:val="00A23E06"/>
    <w:rsid w:val="00A240D5"/>
    <w:rsid w:val="00A24845"/>
    <w:rsid w:val="00A24F1B"/>
    <w:rsid w:val="00A278A1"/>
    <w:rsid w:val="00A30E33"/>
    <w:rsid w:val="00A31CA9"/>
    <w:rsid w:val="00A31FBB"/>
    <w:rsid w:val="00A33FC4"/>
    <w:rsid w:val="00A34706"/>
    <w:rsid w:val="00A377CE"/>
    <w:rsid w:val="00A416C2"/>
    <w:rsid w:val="00A43A9F"/>
    <w:rsid w:val="00A44121"/>
    <w:rsid w:val="00A50E52"/>
    <w:rsid w:val="00A511F0"/>
    <w:rsid w:val="00A519DC"/>
    <w:rsid w:val="00A5729E"/>
    <w:rsid w:val="00A61C27"/>
    <w:rsid w:val="00A63572"/>
    <w:rsid w:val="00A638F8"/>
    <w:rsid w:val="00A65FCE"/>
    <w:rsid w:val="00A67CAA"/>
    <w:rsid w:val="00A723B3"/>
    <w:rsid w:val="00A755CA"/>
    <w:rsid w:val="00A75DA3"/>
    <w:rsid w:val="00A76CA1"/>
    <w:rsid w:val="00A85396"/>
    <w:rsid w:val="00A85F4C"/>
    <w:rsid w:val="00A90E7C"/>
    <w:rsid w:val="00A913E6"/>
    <w:rsid w:val="00AA0D08"/>
    <w:rsid w:val="00AB1A79"/>
    <w:rsid w:val="00AB2D33"/>
    <w:rsid w:val="00AB5697"/>
    <w:rsid w:val="00AC0DA3"/>
    <w:rsid w:val="00AC2E26"/>
    <w:rsid w:val="00AD0D05"/>
    <w:rsid w:val="00AD3610"/>
    <w:rsid w:val="00AD5395"/>
    <w:rsid w:val="00AD5887"/>
    <w:rsid w:val="00AD6E98"/>
    <w:rsid w:val="00AD6ED1"/>
    <w:rsid w:val="00AD7BA3"/>
    <w:rsid w:val="00AD7DB8"/>
    <w:rsid w:val="00AE0909"/>
    <w:rsid w:val="00AE24D5"/>
    <w:rsid w:val="00AE373D"/>
    <w:rsid w:val="00AE5E8C"/>
    <w:rsid w:val="00AE66D8"/>
    <w:rsid w:val="00AF0DF8"/>
    <w:rsid w:val="00AF2DE6"/>
    <w:rsid w:val="00AF3F5B"/>
    <w:rsid w:val="00AF44CE"/>
    <w:rsid w:val="00B02752"/>
    <w:rsid w:val="00B027D5"/>
    <w:rsid w:val="00B04B01"/>
    <w:rsid w:val="00B065F1"/>
    <w:rsid w:val="00B105A8"/>
    <w:rsid w:val="00B107D4"/>
    <w:rsid w:val="00B158A0"/>
    <w:rsid w:val="00B20173"/>
    <w:rsid w:val="00B26B7A"/>
    <w:rsid w:val="00B2763E"/>
    <w:rsid w:val="00B27A00"/>
    <w:rsid w:val="00B31DBA"/>
    <w:rsid w:val="00B35551"/>
    <w:rsid w:val="00B36097"/>
    <w:rsid w:val="00B37723"/>
    <w:rsid w:val="00B40364"/>
    <w:rsid w:val="00B4068C"/>
    <w:rsid w:val="00B42DA8"/>
    <w:rsid w:val="00B461D4"/>
    <w:rsid w:val="00B4761E"/>
    <w:rsid w:val="00B478D6"/>
    <w:rsid w:val="00B5318E"/>
    <w:rsid w:val="00B53514"/>
    <w:rsid w:val="00B53C7A"/>
    <w:rsid w:val="00B5408B"/>
    <w:rsid w:val="00B60590"/>
    <w:rsid w:val="00B627C2"/>
    <w:rsid w:val="00B651AA"/>
    <w:rsid w:val="00B723BF"/>
    <w:rsid w:val="00B72447"/>
    <w:rsid w:val="00B739D4"/>
    <w:rsid w:val="00B7496C"/>
    <w:rsid w:val="00B77529"/>
    <w:rsid w:val="00B81961"/>
    <w:rsid w:val="00B82BAA"/>
    <w:rsid w:val="00B82F95"/>
    <w:rsid w:val="00B8538C"/>
    <w:rsid w:val="00B94C5D"/>
    <w:rsid w:val="00B97FD9"/>
    <w:rsid w:val="00BA3D42"/>
    <w:rsid w:val="00BA69EB"/>
    <w:rsid w:val="00BB0B27"/>
    <w:rsid w:val="00BB3DC8"/>
    <w:rsid w:val="00BB5790"/>
    <w:rsid w:val="00BB6821"/>
    <w:rsid w:val="00BB7868"/>
    <w:rsid w:val="00BB7CB7"/>
    <w:rsid w:val="00BC4B78"/>
    <w:rsid w:val="00BC5C8D"/>
    <w:rsid w:val="00BD2059"/>
    <w:rsid w:val="00BE0595"/>
    <w:rsid w:val="00BE0994"/>
    <w:rsid w:val="00BE1150"/>
    <w:rsid w:val="00BE1C3B"/>
    <w:rsid w:val="00BE24E3"/>
    <w:rsid w:val="00BE7313"/>
    <w:rsid w:val="00BF32DC"/>
    <w:rsid w:val="00BF3696"/>
    <w:rsid w:val="00BF4997"/>
    <w:rsid w:val="00BF5D4C"/>
    <w:rsid w:val="00C00163"/>
    <w:rsid w:val="00C00993"/>
    <w:rsid w:val="00C0424E"/>
    <w:rsid w:val="00C05343"/>
    <w:rsid w:val="00C06C63"/>
    <w:rsid w:val="00C07125"/>
    <w:rsid w:val="00C075FB"/>
    <w:rsid w:val="00C12102"/>
    <w:rsid w:val="00C1265A"/>
    <w:rsid w:val="00C14BE9"/>
    <w:rsid w:val="00C1543C"/>
    <w:rsid w:val="00C16056"/>
    <w:rsid w:val="00C1798A"/>
    <w:rsid w:val="00C2008D"/>
    <w:rsid w:val="00C25560"/>
    <w:rsid w:val="00C269EE"/>
    <w:rsid w:val="00C26DD3"/>
    <w:rsid w:val="00C2763C"/>
    <w:rsid w:val="00C31DD1"/>
    <w:rsid w:val="00C3246B"/>
    <w:rsid w:val="00C35777"/>
    <w:rsid w:val="00C36399"/>
    <w:rsid w:val="00C36930"/>
    <w:rsid w:val="00C37607"/>
    <w:rsid w:val="00C4437F"/>
    <w:rsid w:val="00C44DAB"/>
    <w:rsid w:val="00C610CE"/>
    <w:rsid w:val="00C70A27"/>
    <w:rsid w:val="00C7179F"/>
    <w:rsid w:val="00C72356"/>
    <w:rsid w:val="00C7482D"/>
    <w:rsid w:val="00C74C6F"/>
    <w:rsid w:val="00C775AB"/>
    <w:rsid w:val="00C86391"/>
    <w:rsid w:val="00C8644B"/>
    <w:rsid w:val="00C909E5"/>
    <w:rsid w:val="00C91F1C"/>
    <w:rsid w:val="00C921E8"/>
    <w:rsid w:val="00C94F0E"/>
    <w:rsid w:val="00C95C6D"/>
    <w:rsid w:val="00CA48BE"/>
    <w:rsid w:val="00CB00C4"/>
    <w:rsid w:val="00CB272E"/>
    <w:rsid w:val="00CB31A9"/>
    <w:rsid w:val="00CB3810"/>
    <w:rsid w:val="00CB3C7E"/>
    <w:rsid w:val="00CB4249"/>
    <w:rsid w:val="00CB56D9"/>
    <w:rsid w:val="00CD01D1"/>
    <w:rsid w:val="00CD1616"/>
    <w:rsid w:val="00CD3506"/>
    <w:rsid w:val="00CD3E94"/>
    <w:rsid w:val="00CD4B9B"/>
    <w:rsid w:val="00CD7473"/>
    <w:rsid w:val="00CD7F5A"/>
    <w:rsid w:val="00CE3456"/>
    <w:rsid w:val="00CE6E13"/>
    <w:rsid w:val="00CE70A7"/>
    <w:rsid w:val="00CF1F20"/>
    <w:rsid w:val="00CF21F7"/>
    <w:rsid w:val="00CF2538"/>
    <w:rsid w:val="00CF3BB8"/>
    <w:rsid w:val="00CF5BEA"/>
    <w:rsid w:val="00CF7A4A"/>
    <w:rsid w:val="00D0176C"/>
    <w:rsid w:val="00D04C2A"/>
    <w:rsid w:val="00D066FE"/>
    <w:rsid w:val="00D06F56"/>
    <w:rsid w:val="00D10CAC"/>
    <w:rsid w:val="00D264F6"/>
    <w:rsid w:val="00D33571"/>
    <w:rsid w:val="00D44528"/>
    <w:rsid w:val="00D47254"/>
    <w:rsid w:val="00D50137"/>
    <w:rsid w:val="00D54868"/>
    <w:rsid w:val="00D54B69"/>
    <w:rsid w:val="00D568C8"/>
    <w:rsid w:val="00D61CE7"/>
    <w:rsid w:val="00D63DBF"/>
    <w:rsid w:val="00D64480"/>
    <w:rsid w:val="00D6522E"/>
    <w:rsid w:val="00D673F9"/>
    <w:rsid w:val="00D730A8"/>
    <w:rsid w:val="00D73C2B"/>
    <w:rsid w:val="00D77563"/>
    <w:rsid w:val="00D809E6"/>
    <w:rsid w:val="00D81DCD"/>
    <w:rsid w:val="00D86977"/>
    <w:rsid w:val="00D94E19"/>
    <w:rsid w:val="00DA17F5"/>
    <w:rsid w:val="00DA1B62"/>
    <w:rsid w:val="00DA3323"/>
    <w:rsid w:val="00DA3B08"/>
    <w:rsid w:val="00DA4484"/>
    <w:rsid w:val="00DA6FF0"/>
    <w:rsid w:val="00DB09CD"/>
    <w:rsid w:val="00DB1004"/>
    <w:rsid w:val="00DB3D68"/>
    <w:rsid w:val="00DB4DBC"/>
    <w:rsid w:val="00DB56E4"/>
    <w:rsid w:val="00DB7D51"/>
    <w:rsid w:val="00DC1B96"/>
    <w:rsid w:val="00DC4D20"/>
    <w:rsid w:val="00DD08B6"/>
    <w:rsid w:val="00DD1AC0"/>
    <w:rsid w:val="00DE616D"/>
    <w:rsid w:val="00DE6836"/>
    <w:rsid w:val="00E03DA8"/>
    <w:rsid w:val="00E03F87"/>
    <w:rsid w:val="00E04D8B"/>
    <w:rsid w:val="00E0650E"/>
    <w:rsid w:val="00E06760"/>
    <w:rsid w:val="00E072A2"/>
    <w:rsid w:val="00E07476"/>
    <w:rsid w:val="00E124AC"/>
    <w:rsid w:val="00E15375"/>
    <w:rsid w:val="00E17B2B"/>
    <w:rsid w:val="00E17E7F"/>
    <w:rsid w:val="00E267BB"/>
    <w:rsid w:val="00E273DE"/>
    <w:rsid w:val="00E30AA2"/>
    <w:rsid w:val="00E316FE"/>
    <w:rsid w:val="00E3339E"/>
    <w:rsid w:val="00E366A4"/>
    <w:rsid w:val="00E36918"/>
    <w:rsid w:val="00E44A5C"/>
    <w:rsid w:val="00E52EDE"/>
    <w:rsid w:val="00E53C0A"/>
    <w:rsid w:val="00E6219C"/>
    <w:rsid w:val="00E640CA"/>
    <w:rsid w:val="00E66D12"/>
    <w:rsid w:val="00E66FFA"/>
    <w:rsid w:val="00E71B06"/>
    <w:rsid w:val="00E727C9"/>
    <w:rsid w:val="00E72BD7"/>
    <w:rsid w:val="00E7350C"/>
    <w:rsid w:val="00E80E1C"/>
    <w:rsid w:val="00E83FFD"/>
    <w:rsid w:val="00E84779"/>
    <w:rsid w:val="00E863DA"/>
    <w:rsid w:val="00E9002E"/>
    <w:rsid w:val="00E93265"/>
    <w:rsid w:val="00E94134"/>
    <w:rsid w:val="00E94280"/>
    <w:rsid w:val="00EA3980"/>
    <w:rsid w:val="00EB7E27"/>
    <w:rsid w:val="00EC11D1"/>
    <w:rsid w:val="00EC1F8C"/>
    <w:rsid w:val="00EC3121"/>
    <w:rsid w:val="00EC6A89"/>
    <w:rsid w:val="00EC709B"/>
    <w:rsid w:val="00ED0B74"/>
    <w:rsid w:val="00ED0FBE"/>
    <w:rsid w:val="00EE59C9"/>
    <w:rsid w:val="00EE59EE"/>
    <w:rsid w:val="00EF3A17"/>
    <w:rsid w:val="00EF7C7D"/>
    <w:rsid w:val="00F02409"/>
    <w:rsid w:val="00F027BB"/>
    <w:rsid w:val="00F06154"/>
    <w:rsid w:val="00F06631"/>
    <w:rsid w:val="00F11235"/>
    <w:rsid w:val="00F15216"/>
    <w:rsid w:val="00F177DD"/>
    <w:rsid w:val="00F2075E"/>
    <w:rsid w:val="00F2125B"/>
    <w:rsid w:val="00F2682B"/>
    <w:rsid w:val="00F27470"/>
    <w:rsid w:val="00F31986"/>
    <w:rsid w:val="00F31B48"/>
    <w:rsid w:val="00F3270C"/>
    <w:rsid w:val="00F3357E"/>
    <w:rsid w:val="00F33DF1"/>
    <w:rsid w:val="00F36471"/>
    <w:rsid w:val="00F373B7"/>
    <w:rsid w:val="00F40AC9"/>
    <w:rsid w:val="00F4377E"/>
    <w:rsid w:val="00F44583"/>
    <w:rsid w:val="00F453F1"/>
    <w:rsid w:val="00F50833"/>
    <w:rsid w:val="00F51F74"/>
    <w:rsid w:val="00F560FC"/>
    <w:rsid w:val="00F56126"/>
    <w:rsid w:val="00F5631E"/>
    <w:rsid w:val="00F628F2"/>
    <w:rsid w:val="00F640E4"/>
    <w:rsid w:val="00F6494E"/>
    <w:rsid w:val="00F677E3"/>
    <w:rsid w:val="00F72C2F"/>
    <w:rsid w:val="00F72F64"/>
    <w:rsid w:val="00F731CA"/>
    <w:rsid w:val="00F82682"/>
    <w:rsid w:val="00F82D5B"/>
    <w:rsid w:val="00F84692"/>
    <w:rsid w:val="00F84DFD"/>
    <w:rsid w:val="00F86F2E"/>
    <w:rsid w:val="00F86FF1"/>
    <w:rsid w:val="00F876E9"/>
    <w:rsid w:val="00F93D01"/>
    <w:rsid w:val="00F947BB"/>
    <w:rsid w:val="00FA0EF4"/>
    <w:rsid w:val="00FA2DD5"/>
    <w:rsid w:val="00FA578F"/>
    <w:rsid w:val="00FA7436"/>
    <w:rsid w:val="00FB2F2D"/>
    <w:rsid w:val="00FB385F"/>
    <w:rsid w:val="00FB41F9"/>
    <w:rsid w:val="00FC1803"/>
    <w:rsid w:val="00FC2E13"/>
    <w:rsid w:val="00FC5893"/>
    <w:rsid w:val="00FC706B"/>
    <w:rsid w:val="00FD14BA"/>
    <w:rsid w:val="00FD1F85"/>
    <w:rsid w:val="00FD428E"/>
    <w:rsid w:val="00FD4BAB"/>
    <w:rsid w:val="00FD60C0"/>
    <w:rsid w:val="00FD69DA"/>
    <w:rsid w:val="00FE0479"/>
    <w:rsid w:val="00FE0BE9"/>
    <w:rsid w:val="00FE1960"/>
    <w:rsid w:val="00FE2D7D"/>
    <w:rsid w:val="00FE56D2"/>
    <w:rsid w:val="00FE72E4"/>
    <w:rsid w:val="00FF02EA"/>
    <w:rsid w:val="00FF131D"/>
    <w:rsid w:val="00FF3267"/>
    <w:rsid w:val="00FF43BC"/>
    <w:rsid w:val="00FF452F"/>
    <w:rsid w:val="00FF4EDE"/>
    <w:rsid w:val="00FF6D53"/>
    <w:rsid w:val="03E82957"/>
    <w:rsid w:val="0A8F4BAE"/>
    <w:rsid w:val="0DF4380D"/>
    <w:rsid w:val="0E2A29D9"/>
    <w:rsid w:val="156147C3"/>
    <w:rsid w:val="15D0497F"/>
    <w:rsid w:val="1D827773"/>
    <w:rsid w:val="1DA80CAE"/>
    <w:rsid w:val="1FD81B0F"/>
    <w:rsid w:val="2CE63C0C"/>
    <w:rsid w:val="35951F81"/>
    <w:rsid w:val="3AEC6FC6"/>
    <w:rsid w:val="3BA32310"/>
    <w:rsid w:val="3F502FA6"/>
    <w:rsid w:val="49A60395"/>
    <w:rsid w:val="4A576119"/>
    <w:rsid w:val="4E251234"/>
    <w:rsid w:val="52B43974"/>
    <w:rsid w:val="53476A59"/>
    <w:rsid w:val="594B74E9"/>
    <w:rsid w:val="5D9853AC"/>
    <w:rsid w:val="5E28265C"/>
    <w:rsid w:val="62236C37"/>
    <w:rsid w:val="68197BA6"/>
    <w:rsid w:val="6BC57AD4"/>
    <w:rsid w:val="6FC36990"/>
    <w:rsid w:val="70B10B52"/>
    <w:rsid w:val="74725D34"/>
    <w:rsid w:val="74A00B6F"/>
    <w:rsid w:val="76FC4E23"/>
    <w:rsid w:val="798D41E1"/>
    <w:rsid w:val="7D0661BA"/>
    <w:rsid w:val="7DB6346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4EF1C"/>
  <w15:docId w15:val="{D56A0EB2-BB42-4B82-8100-1BCA9467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qFormat="1"/>
    <w:lsdException w:name="Body Text Indent 2" w:uiPriority="0" w:qFormat="1"/>
    <w:lsdException w:name="Body Text Indent 3" w:uiPriority="0" w:qFormat="1"/>
    <w:lsdException w:name="Block Text" w:uiPriority="0"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Naslov1">
    <w:name w:val="heading 1"/>
    <w:basedOn w:val="Normal"/>
    <w:next w:val="Normal"/>
    <w:link w:val="Naslov1Char"/>
    <w:qFormat/>
    <w:pPr>
      <w:keepNext/>
      <w:spacing w:after="0" w:line="240" w:lineRule="auto"/>
      <w:ind w:left="4248"/>
      <w:outlineLvl w:val="0"/>
    </w:pPr>
    <w:rPr>
      <w:rFonts w:ascii="Arial" w:eastAsia="Times New Roman" w:hAnsi="Arial" w:cs="Arial"/>
      <w:b/>
      <w:bCs/>
      <w:sz w:val="24"/>
      <w:szCs w:val="24"/>
      <w:lang w:val="en-US" w:eastAsia="hr-HR"/>
    </w:rPr>
  </w:style>
  <w:style w:type="paragraph" w:styleId="Naslov2">
    <w:name w:val="heading 2"/>
    <w:basedOn w:val="Normal"/>
    <w:next w:val="Normal"/>
    <w:link w:val="Naslov2Char"/>
    <w:qFormat/>
    <w:pPr>
      <w:keepNext/>
      <w:spacing w:after="0" w:line="240" w:lineRule="auto"/>
      <w:jc w:val="center"/>
      <w:outlineLvl w:val="1"/>
    </w:pPr>
    <w:rPr>
      <w:rFonts w:ascii="Arial" w:eastAsia="Times New Roman" w:hAnsi="Arial" w:cs="Times New Roman"/>
      <w:b/>
      <w:bCs/>
      <w:sz w:val="28"/>
      <w:szCs w:val="24"/>
      <w:lang w:eastAsia="hr-HR"/>
    </w:rPr>
  </w:style>
  <w:style w:type="paragraph" w:styleId="Naslov3">
    <w:name w:val="heading 3"/>
    <w:basedOn w:val="Normal"/>
    <w:next w:val="Normal"/>
    <w:link w:val="Naslov3Char"/>
    <w:qFormat/>
    <w:pPr>
      <w:keepNext/>
      <w:spacing w:after="0" w:line="240" w:lineRule="auto"/>
      <w:ind w:left="-540"/>
      <w:outlineLvl w:val="2"/>
    </w:pPr>
    <w:rPr>
      <w:rFonts w:ascii="Arial" w:eastAsia="Times New Roman" w:hAnsi="Arial" w:cs="Times New Roman"/>
      <w:b/>
      <w:bCs/>
      <w:sz w:val="28"/>
      <w:szCs w:val="24"/>
      <w:lang w:eastAsia="hr-HR"/>
    </w:rPr>
  </w:style>
  <w:style w:type="paragraph" w:styleId="Naslov4">
    <w:name w:val="heading 4"/>
    <w:basedOn w:val="Normal"/>
    <w:next w:val="Normal"/>
    <w:link w:val="Naslov4Char"/>
    <w:qFormat/>
    <w:pPr>
      <w:keepNext/>
      <w:spacing w:after="0" w:line="240" w:lineRule="auto"/>
      <w:ind w:left="360"/>
      <w:outlineLvl w:val="3"/>
    </w:pPr>
    <w:rPr>
      <w:rFonts w:ascii="Arial" w:eastAsia="Times New Roman" w:hAnsi="Arial" w:cs="Arial"/>
      <w:b/>
      <w:bCs/>
      <w:sz w:val="24"/>
      <w:szCs w:val="24"/>
      <w:lang w:eastAsia="hr-HR"/>
    </w:rPr>
  </w:style>
  <w:style w:type="paragraph" w:styleId="Naslov5">
    <w:name w:val="heading 5"/>
    <w:basedOn w:val="Normal"/>
    <w:next w:val="Normal"/>
    <w:link w:val="Naslov5Char"/>
    <w:qFormat/>
    <w:pPr>
      <w:keepNext/>
      <w:numPr>
        <w:numId w:val="1"/>
      </w:numPr>
      <w:spacing w:after="0" w:line="240" w:lineRule="auto"/>
      <w:jc w:val="both"/>
      <w:outlineLvl w:val="4"/>
    </w:pPr>
    <w:rPr>
      <w:rFonts w:ascii="Arial" w:eastAsia="Times New Roman" w:hAnsi="Arial" w:cs="Arial"/>
      <w:b/>
      <w:bCs/>
      <w:sz w:val="28"/>
      <w:szCs w:val="24"/>
      <w:lang w:val="de-DE" w:eastAsia="hr-HR"/>
    </w:rPr>
  </w:style>
  <w:style w:type="paragraph" w:styleId="Naslov6">
    <w:name w:val="heading 6"/>
    <w:basedOn w:val="Normal"/>
    <w:next w:val="Normal"/>
    <w:link w:val="Naslov6Char"/>
    <w:qFormat/>
    <w:pPr>
      <w:keepNext/>
      <w:spacing w:after="0" w:line="240" w:lineRule="auto"/>
      <w:jc w:val="both"/>
      <w:outlineLvl w:val="5"/>
    </w:pPr>
    <w:rPr>
      <w:rFonts w:ascii="Arial" w:eastAsia="Times New Roman" w:hAnsi="Arial" w:cs="Arial"/>
      <w:b/>
      <w:bCs/>
      <w:sz w:val="24"/>
      <w:szCs w:val="24"/>
      <w:lang w:eastAsia="hr-HR"/>
    </w:rPr>
  </w:style>
  <w:style w:type="paragraph" w:styleId="Naslov7">
    <w:name w:val="heading 7"/>
    <w:basedOn w:val="Normal"/>
    <w:next w:val="Normal"/>
    <w:link w:val="Naslov7Char"/>
    <w:qFormat/>
    <w:pPr>
      <w:keepNext/>
      <w:numPr>
        <w:numId w:val="2"/>
      </w:numPr>
      <w:spacing w:after="0" w:line="240" w:lineRule="auto"/>
      <w:outlineLvl w:val="6"/>
    </w:pPr>
    <w:rPr>
      <w:rFonts w:ascii="Arial" w:eastAsia="Times New Roman" w:hAnsi="Arial" w:cs="Arial"/>
      <w:b/>
      <w:bCs/>
      <w:sz w:val="28"/>
      <w:szCs w:val="24"/>
      <w:lang w:eastAsia="hr-HR"/>
    </w:rPr>
  </w:style>
  <w:style w:type="paragraph" w:styleId="Naslov9">
    <w:name w:val="heading 9"/>
    <w:basedOn w:val="Normal"/>
    <w:next w:val="Normal"/>
    <w:link w:val="Naslov9Char"/>
    <w:qFormat/>
    <w:pPr>
      <w:keepNext/>
      <w:overflowPunct w:val="0"/>
      <w:autoSpaceDE w:val="0"/>
      <w:autoSpaceDN w:val="0"/>
      <w:adjustRightInd w:val="0"/>
      <w:spacing w:after="0" w:line="240" w:lineRule="auto"/>
      <w:textAlignment w:val="baseline"/>
      <w:outlineLvl w:val="8"/>
    </w:pPr>
    <w:rPr>
      <w:rFonts w:ascii="Times New Roman" w:eastAsia="Times New Roman" w:hAnsi="Times New Roman" w:cs="Times New Roman"/>
      <w:bCs/>
      <w:sz w:val="24"/>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semiHidden/>
    <w:qFormat/>
    <w:pPr>
      <w:spacing w:after="0" w:line="240" w:lineRule="auto"/>
    </w:pPr>
    <w:rPr>
      <w:rFonts w:ascii="Tahoma" w:eastAsia="Times New Roman" w:hAnsi="Tahoma" w:cs="Tahoma"/>
      <w:sz w:val="16"/>
      <w:szCs w:val="16"/>
      <w:lang w:eastAsia="hr-HR"/>
    </w:rPr>
  </w:style>
  <w:style w:type="paragraph" w:styleId="Blokteksta">
    <w:name w:val="Block Text"/>
    <w:basedOn w:val="Normal"/>
    <w:qFormat/>
    <w:pPr>
      <w:spacing w:after="0" w:line="240" w:lineRule="auto"/>
      <w:ind w:left="-540" w:right="203" w:firstLine="540"/>
      <w:jc w:val="both"/>
    </w:pPr>
    <w:rPr>
      <w:rFonts w:ascii="Arial" w:eastAsia="Times New Roman" w:hAnsi="Arial" w:cs="Times New Roman"/>
      <w:sz w:val="24"/>
      <w:szCs w:val="24"/>
      <w:lang w:eastAsia="hr-HR"/>
    </w:rPr>
  </w:style>
  <w:style w:type="paragraph" w:styleId="Tijeloteksta">
    <w:name w:val="Body Text"/>
    <w:basedOn w:val="Normal"/>
    <w:link w:val="TijelotekstaChar"/>
    <w:uiPriority w:val="99"/>
    <w:qFormat/>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hr-HR"/>
    </w:rPr>
  </w:style>
  <w:style w:type="paragraph" w:styleId="Tijeloteksta2">
    <w:name w:val="Body Text 2"/>
    <w:basedOn w:val="Normal"/>
    <w:link w:val="Tijeloteksta2Char"/>
    <w:qFormat/>
    <w:pPr>
      <w:spacing w:after="0" w:line="240" w:lineRule="auto"/>
    </w:pPr>
    <w:rPr>
      <w:rFonts w:ascii="Arial" w:eastAsia="Times New Roman" w:hAnsi="Arial" w:cs="Arial"/>
      <w:b/>
      <w:sz w:val="24"/>
      <w:szCs w:val="24"/>
      <w:lang w:eastAsia="hr-HR"/>
    </w:rPr>
  </w:style>
  <w:style w:type="paragraph" w:styleId="Tijeloteksta3">
    <w:name w:val="Body Text 3"/>
    <w:basedOn w:val="Normal"/>
    <w:link w:val="Tijeloteksta3Char"/>
    <w:uiPriority w:val="99"/>
    <w:qFormat/>
    <w:pPr>
      <w:spacing w:after="0" w:line="240" w:lineRule="auto"/>
      <w:jc w:val="both"/>
    </w:pPr>
    <w:rPr>
      <w:rFonts w:ascii="Arial" w:eastAsia="Times New Roman" w:hAnsi="Arial" w:cs="Times New Roman"/>
      <w:sz w:val="23"/>
      <w:szCs w:val="24"/>
      <w:lang w:val="en-GB" w:eastAsia="hr-HR"/>
    </w:rPr>
  </w:style>
  <w:style w:type="paragraph" w:styleId="Uvuenotijeloteksta">
    <w:name w:val="Body Text Indent"/>
    <w:basedOn w:val="Normal"/>
    <w:link w:val="UvuenotijelotekstaChar"/>
    <w:qFormat/>
    <w:pPr>
      <w:spacing w:after="0" w:line="240" w:lineRule="auto"/>
      <w:ind w:left="360"/>
      <w:jc w:val="both"/>
    </w:pPr>
    <w:rPr>
      <w:rFonts w:ascii="Arial" w:eastAsia="Times New Roman" w:hAnsi="Arial" w:cs="Times New Roman"/>
      <w:sz w:val="24"/>
      <w:szCs w:val="24"/>
      <w:lang w:eastAsia="hr-HR"/>
    </w:rPr>
  </w:style>
  <w:style w:type="paragraph" w:styleId="Tijeloteksta-uvlaka2">
    <w:name w:val="Body Text Indent 2"/>
    <w:basedOn w:val="Normal"/>
    <w:link w:val="Tijeloteksta-uvlaka2Char"/>
    <w:qFormat/>
    <w:pPr>
      <w:spacing w:after="0" w:line="240" w:lineRule="auto"/>
      <w:ind w:left="708"/>
    </w:pPr>
    <w:rPr>
      <w:rFonts w:ascii="Arial" w:eastAsia="Times New Roman" w:hAnsi="Arial" w:cs="Times New Roman"/>
      <w:sz w:val="24"/>
      <w:szCs w:val="24"/>
      <w:lang w:eastAsia="hr-HR"/>
    </w:rPr>
  </w:style>
  <w:style w:type="paragraph" w:styleId="Tijeloteksta-uvlaka3">
    <w:name w:val="Body Text Indent 3"/>
    <w:basedOn w:val="Normal"/>
    <w:link w:val="Tijeloteksta-uvlaka3Char"/>
    <w:qFormat/>
    <w:pPr>
      <w:spacing w:after="0" w:line="240" w:lineRule="auto"/>
      <w:ind w:left="708"/>
      <w:jc w:val="both"/>
    </w:pPr>
    <w:rPr>
      <w:rFonts w:ascii="Arial" w:eastAsia="Times New Roman" w:hAnsi="Arial" w:cs="Times New Roman"/>
      <w:sz w:val="24"/>
      <w:szCs w:val="24"/>
      <w:lang w:eastAsia="hr-HR"/>
    </w:rPr>
  </w:style>
  <w:style w:type="character" w:styleId="Referencakomentara">
    <w:name w:val="annotation reference"/>
    <w:basedOn w:val="Zadanifontodlomka"/>
    <w:uiPriority w:val="99"/>
    <w:semiHidden/>
    <w:unhideWhenUsed/>
    <w:qFormat/>
    <w:rPr>
      <w:sz w:val="16"/>
      <w:szCs w:val="16"/>
    </w:rPr>
  </w:style>
  <w:style w:type="paragraph" w:styleId="Tekstkomentara">
    <w:name w:val="annotation text"/>
    <w:basedOn w:val="Normal"/>
    <w:link w:val="TekstkomentaraChar"/>
    <w:uiPriority w:val="99"/>
    <w:semiHidden/>
    <w:unhideWhenUsed/>
    <w:qFormat/>
    <w:pPr>
      <w:spacing w:line="240" w:lineRule="auto"/>
    </w:pPr>
    <w:rPr>
      <w:rFonts w:ascii="Calibri" w:eastAsia="Calibri" w:hAnsi="Calibri" w:cs="Times New Roman"/>
      <w:sz w:val="20"/>
      <w:szCs w:val="20"/>
    </w:rPr>
  </w:style>
  <w:style w:type="paragraph" w:styleId="Podnoje">
    <w:name w:val="footer"/>
    <w:basedOn w:val="Normal"/>
    <w:link w:val="PodnojeChar"/>
    <w:qFormat/>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qFormat/>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paragraph" w:styleId="StandardWeb">
    <w:name w:val="Normal (Web)"/>
    <w:basedOn w:val="Normal"/>
    <w:qFormat/>
    <w:pPr>
      <w:spacing w:before="100" w:beforeAutospacing="1" w:after="100" w:afterAutospacing="1" w:line="240" w:lineRule="auto"/>
    </w:pPr>
    <w:rPr>
      <w:rFonts w:ascii="Arial" w:eastAsia="SimSun" w:hAnsi="Arial" w:cs="Arial"/>
      <w:color w:val="000000"/>
      <w:sz w:val="18"/>
      <w:szCs w:val="18"/>
      <w:lang w:eastAsia="zh-CN"/>
    </w:rPr>
  </w:style>
  <w:style w:type="character" w:styleId="Brojstranice">
    <w:name w:val="page number"/>
    <w:basedOn w:val="Zadanifontodlomka"/>
    <w:qFormat/>
  </w:style>
  <w:style w:type="paragraph" w:styleId="Podnaslov">
    <w:name w:val="Subtitle"/>
    <w:basedOn w:val="Normal"/>
    <w:link w:val="PodnaslovChar"/>
    <w:qFormat/>
    <w:pPr>
      <w:spacing w:after="0" w:line="240" w:lineRule="auto"/>
    </w:pPr>
    <w:rPr>
      <w:rFonts w:ascii="Arial" w:eastAsia="Times New Roman" w:hAnsi="Arial" w:cs="Times New Roman"/>
      <w:sz w:val="28"/>
      <w:szCs w:val="24"/>
      <w:lang w:eastAsia="hr-HR"/>
    </w:rPr>
  </w:style>
  <w:style w:type="table" w:styleId="Reetkatablice">
    <w:name w:val="Table Grid"/>
    <w:basedOn w:val="Obinatablica"/>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qFormat/>
    <w:pPr>
      <w:spacing w:after="0" w:line="240" w:lineRule="auto"/>
      <w:ind w:left="360"/>
      <w:jc w:val="center"/>
    </w:pPr>
    <w:rPr>
      <w:rFonts w:ascii="Arial" w:eastAsia="Times New Roman" w:hAnsi="Arial" w:cs="Times New Roman"/>
      <w:b/>
      <w:bCs/>
      <w:sz w:val="28"/>
      <w:szCs w:val="24"/>
      <w:lang w:val="de-DE" w:eastAsia="hr-HR"/>
    </w:rPr>
  </w:style>
  <w:style w:type="character" w:customStyle="1" w:styleId="Naslov1Char">
    <w:name w:val="Naslov 1 Char"/>
    <w:basedOn w:val="Zadanifontodlomka"/>
    <w:link w:val="Naslov1"/>
    <w:qFormat/>
    <w:rPr>
      <w:rFonts w:ascii="Arial" w:eastAsia="Times New Roman" w:hAnsi="Arial" w:cs="Arial"/>
      <w:b/>
      <w:bCs/>
      <w:sz w:val="24"/>
      <w:szCs w:val="24"/>
      <w:lang w:val="en-US" w:eastAsia="hr-HR"/>
    </w:rPr>
  </w:style>
  <w:style w:type="character" w:customStyle="1" w:styleId="Naslov2Char">
    <w:name w:val="Naslov 2 Char"/>
    <w:basedOn w:val="Zadanifontodlomka"/>
    <w:link w:val="Naslov2"/>
    <w:qFormat/>
    <w:rPr>
      <w:rFonts w:ascii="Arial" w:eastAsia="Times New Roman" w:hAnsi="Arial" w:cs="Times New Roman"/>
      <w:b/>
      <w:bCs/>
      <w:sz w:val="28"/>
      <w:szCs w:val="24"/>
      <w:lang w:eastAsia="hr-HR"/>
    </w:rPr>
  </w:style>
  <w:style w:type="character" w:customStyle="1" w:styleId="Naslov3Char">
    <w:name w:val="Naslov 3 Char"/>
    <w:basedOn w:val="Zadanifontodlomka"/>
    <w:link w:val="Naslov3"/>
    <w:qFormat/>
    <w:rPr>
      <w:rFonts w:ascii="Arial" w:eastAsia="Times New Roman" w:hAnsi="Arial" w:cs="Times New Roman"/>
      <w:b/>
      <w:bCs/>
      <w:sz w:val="28"/>
      <w:szCs w:val="24"/>
      <w:lang w:eastAsia="hr-HR"/>
    </w:rPr>
  </w:style>
  <w:style w:type="character" w:customStyle="1" w:styleId="Naslov4Char">
    <w:name w:val="Naslov 4 Char"/>
    <w:basedOn w:val="Zadanifontodlomka"/>
    <w:link w:val="Naslov4"/>
    <w:qFormat/>
    <w:rPr>
      <w:rFonts w:ascii="Arial" w:eastAsia="Times New Roman" w:hAnsi="Arial" w:cs="Arial"/>
      <w:b/>
      <w:bCs/>
      <w:sz w:val="24"/>
      <w:szCs w:val="24"/>
      <w:lang w:eastAsia="hr-HR"/>
    </w:rPr>
  </w:style>
  <w:style w:type="character" w:customStyle="1" w:styleId="Naslov5Char">
    <w:name w:val="Naslov 5 Char"/>
    <w:basedOn w:val="Zadanifontodlomka"/>
    <w:link w:val="Naslov5"/>
    <w:qFormat/>
    <w:rPr>
      <w:rFonts w:ascii="Arial" w:eastAsia="Times New Roman" w:hAnsi="Arial" w:cs="Arial"/>
      <w:b/>
      <w:bCs/>
      <w:sz w:val="28"/>
      <w:szCs w:val="24"/>
      <w:lang w:val="de-DE" w:eastAsia="hr-HR"/>
    </w:rPr>
  </w:style>
  <w:style w:type="character" w:customStyle="1" w:styleId="Naslov6Char">
    <w:name w:val="Naslov 6 Char"/>
    <w:basedOn w:val="Zadanifontodlomka"/>
    <w:link w:val="Naslov6"/>
    <w:qFormat/>
    <w:rPr>
      <w:rFonts w:ascii="Arial" w:eastAsia="Times New Roman" w:hAnsi="Arial" w:cs="Arial"/>
      <w:b/>
      <w:bCs/>
      <w:sz w:val="24"/>
      <w:szCs w:val="24"/>
      <w:lang w:eastAsia="hr-HR"/>
    </w:rPr>
  </w:style>
  <w:style w:type="character" w:customStyle="1" w:styleId="Naslov7Char">
    <w:name w:val="Naslov 7 Char"/>
    <w:basedOn w:val="Zadanifontodlomka"/>
    <w:link w:val="Naslov7"/>
    <w:qFormat/>
    <w:rPr>
      <w:rFonts w:ascii="Arial" w:eastAsia="Times New Roman" w:hAnsi="Arial" w:cs="Arial"/>
      <w:b/>
      <w:bCs/>
      <w:sz w:val="28"/>
      <w:szCs w:val="24"/>
      <w:lang w:eastAsia="hr-HR"/>
    </w:rPr>
  </w:style>
  <w:style w:type="character" w:customStyle="1" w:styleId="Naslov9Char">
    <w:name w:val="Naslov 9 Char"/>
    <w:basedOn w:val="Zadanifontodlomka"/>
    <w:link w:val="Naslov9"/>
    <w:qFormat/>
    <w:rPr>
      <w:rFonts w:ascii="Times New Roman" w:eastAsia="Times New Roman" w:hAnsi="Times New Roman" w:cs="Times New Roman"/>
      <w:bCs/>
      <w:sz w:val="24"/>
      <w:szCs w:val="20"/>
      <w:lang w:val="en-US" w:eastAsia="hr-HR"/>
    </w:rPr>
  </w:style>
  <w:style w:type="character" w:customStyle="1" w:styleId="TijelotekstaChar">
    <w:name w:val="Tijelo teksta Char"/>
    <w:basedOn w:val="Zadanifontodlomka"/>
    <w:link w:val="Tijeloteksta"/>
    <w:uiPriority w:val="99"/>
    <w:qFormat/>
    <w:rPr>
      <w:rFonts w:ascii="Times New Roman" w:eastAsia="Times New Roman" w:hAnsi="Times New Roman" w:cs="Times New Roman"/>
      <w:sz w:val="24"/>
      <w:szCs w:val="20"/>
      <w:lang w:val="en-US" w:eastAsia="hr-HR"/>
    </w:rPr>
  </w:style>
  <w:style w:type="character" w:customStyle="1" w:styleId="Tijeloteksta2Char">
    <w:name w:val="Tijelo teksta 2 Char"/>
    <w:basedOn w:val="Zadanifontodlomka"/>
    <w:link w:val="Tijeloteksta2"/>
    <w:qFormat/>
    <w:rPr>
      <w:rFonts w:ascii="Arial" w:eastAsia="Times New Roman" w:hAnsi="Arial" w:cs="Arial"/>
      <w:b/>
      <w:sz w:val="24"/>
      <w:szCs w:val="24"/>
      <w:lang w:eastAsia="hr-HR"/>
    </w:rPr>
  </w:style>
  <w:style w:type="character" w:customStyle="1" w:styleId="Tijeloteksta3Char">
    <w:name w:val="Tijelo teksta 3 Char"/>
    <w:basedOn w:val="Zadanifontodlomka"/>
    <w:link w:val="Tijeloteksta3"/>
    <w:uiPriority w:val="99"/>
    <w:qFormat/>
    <w:rPr>
      <w:rFonts w:ascii="Arial" w:eastAsia="Times New Roman" w:hAnsi="Arial" w:cs="Times New Roman"/>
      <w:sz w:val="23"/>
      <w:szCs w:val="24"/>
      <w:lang w:val="en-GB" w:eastAsia="hr-HR"/>
    </w:rPr>
  </w:style>
  <w:style w:type="character" w:customStyle="1" w:styleId="NaslovChar">
    <w:name w:val="Naslov Char"/>
    <w:basedOn w:val="Zadanifontodlomka"/>
    <w:link w:val="Naslov"/>
    <w:qFormat/>
    <w:rPr>
      <w:rFonts w:ascii="Arial" w:eastAsia="Times New Roman" w:hAnsi="Arial" w:cs="Times New Roman"/>
      <w:b/>
      <w:bCs/>
      <w:sz w:val="28"/>
      <w:szCs w:val="24"/>
      <w:lang w:val="de-DE" w:eastAsia="hr-HR"/>
    </w:rPr>
  </w:style>
  <w:style w:type="character" w:customStyle="1" w:styleId="Tijeloteksta-uvlaka2Char">
    <w:name w:val="Tijelo teksta - uvlaka 2 Char"/>
    <w:basedOn w:val="Zadanifontodlomka"/>
    <w:link w:val="Tijeloteksta-uvlaka2"/>
    <w:qFormat/>
    <w:rPr>
      <w:rFonts w:ascii="Arial" w:eastAsia="Times New Roman" w:hAnsi="Arial" w:cs="Times New Roman"/>
      <w:sz w:val="24"/>
      <w:szCs w:val="24"/>
      <w:lang w:eastAsia="hr-HR"/>
    </w:rPr>
  </w:style>
  <w:style w:type="character" w:customStyle="1" w:styleId="Tijeloteksta-uvlaka3Char">
    <w:name w:val="Tijelo teksta - uvlaka 3 Char"/>
    <w:basedOn w:val="Zadanifontodlomka"/>
    <w:link w:val="Tijeloteksta-uvlaka3"/>
    <w:qFormat/>
    <w:rPr>
      <w:rFonts w:ascii="Arial" w:eastAsia="Times New Roman" w:hAnsi="Arial" w:cs="Times New Roman"/>
      <w:sz w:val="24"/>
      <w:szCs w:val="24"/>
      <w:lang w:eastAsia="hr-HR"/>
    </w:rPr>
  </w:style>
  <w:style w:type="character" w:customStyle="1" w:styleId="UvuenotijelotekstaChar">
    <w:name w:val="Uvučeno tijelo teksta Char"/>
    <w:basedOn w:val="Zadanifontodlomka"/>
    <w:link w:val="Uvuenotijeloteksta"/>
    <w:qFormat/>
    <w:rPr>
      <w:rFonts w:ascii="Arial" w:eastAsia="Times New Roman" w:hAnsi="Arial" w:cs="Times New Roman"/>
      <w:sz w:val="24"/>
      <w:szCs w:val="24"/>
      <w:lang w:eastAsia="hr-HR"/>
    </w:rPr>
  </w:style>
  <w:style w:type="character" w:customStyle="1" w:styleId="PodnaslovChar">
    <w:name w:val="Podnaslov Char"/>
    <w:basedOn w:val="Zadanifontodlomka"/>
    <w:link w:val="Podnaslov"/>
    <w:qFormat/>
    <w:rPr>
      <w:rFonts w:ascii="Arial" w:eastAsia="Times New Roman" w:hAnsi="Arial" w:cs="Times New Roman"/>
      <w:sz w:val="28"/>
      <w:szCs w:val="24"/>
      <w:lang w:eastAsia="hr-HR"/>
    </w:rPr>
  </w:style>
  <w:style w:type="character" w:customStyle="1" w:styleId="ZaglavljeChar">
    <w:name w:val="Zaglavlje Char"/>
    <w:basedOn w:val="Zadanifontodlomka"/>
    <w:link w:val="Zaglavlje"/>
    <w:qFormat/>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qFormat/>
    <w:rPr>
      <w:rFonts w:ascii="Times New Roman" w:eastAsia="Times New Roman" w:hAnsi="Times New Roman" w:cs="Times New Roman"/>
      <w:sz w:val="24"/>
      <w:szCs w:val="24"/>
      <w:lang w:eastAsia="hr-HR"/>
    </w:rPr>
  </w:style>
  <w:style w:type="character" w:customStyle="1" w:styleId="TekstbaloniaChar">
    <w:name w:val="Tekst balončića Char"/>
    <w:basedOn w:val="Zadanifontodlomka"/>
    <w:link w:val="Tekstbalonia"/>
    <w:semiHidden/>
    <w:qFormat/>
    <w:rPr>
      <w:rFonts w:ascii="Tahoma" w:eastAsia="Times New Roman" w:hAnsi="Tahoma" w:cs="Tahoma"/>
      <w:sz w:val="16"/>
      <w:szCs w:val="16"/>
      <w:lang w:eastAsia="hr-HR"/>
    </w:rPr>
  </w:style>
  <w:style w:type="paragraph" w:styleId="Odlomakpopisa">
    <w:name w:val="List Paragraph"/>
    <w:basedOn w:val="Normal"/>
    <w:uiPriority w:val="99"/>
    <w:qFormat/>
    <w:pPr>
      <w:spacing w:after="0" w:line="240" w:lineRule="auto"/>
      <w:ind w:left="720"/>
      <w:contextualSpacing/>
    </w:pPr>
    <w:rPr>
      <w:rFonts w:ascii="Times New Roman" w:eastAsia="Times New Roman" w:hAnsi="Times New Roman" w:cs="Times New Roman"/>
      <w:sz w:val="24"/>
      <w:szCs w:val="24"/>
      <w:lang w:eastAsia="hr-HR"/>
    </w:rPr>
  </w:style>
  <w:style w:type="character" w:customStyle="1" w:styleId="TekstkomentaraChar">
    <w:name w:val="Tekst komentara Char"/>
    <w:basedOn w:val="Zadanifontodlomka"/>
    <w:link w:val="Tekstkomentara"/>
    <w:uiPriority w:val="99"/>
    <w:semiHidden/>
    <w:qFormat/>
    <w:rPr>
      <w:rFonts w:ascii="Calibri" w:eastAsia="Calibri" w:hAnsi="Calibri" w:cs="Times New Roman"/>
      <w:sz w:val="20"/>
      <w:szCs w:val="20"/>
    </w:rPr>
  </w:style>
  <w:style w:type="paragraph" w:customStyle="1" w:styleId="Standard">
    <w:name w:val="Standard"/>
    <w:qFormat/>
    <w:pPr>
      <w:suppressAutoHyphens/>
      <w:autoSpaceDN w:val="0"/>
      <w:spacing w:after="160" w:line="259" w:lineRule="auto"/>
      <w:textAlignment w:val="baseline"/>
    </w:pPr>
    <w:rPr>
      <w:rFonts w:ascii="Calibri" w:hAnsi="Calibri" w:cs="Tahoma"/>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38AE7-0D9E-4C30-B837-B6C9D2FD9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5755</Words>
  <Characters>32810</Characters>
  <Application>Microsoft Office Word</Application>
  <DocSecurity>0</DocSecurity>
  <Lines>273</Lines>
  <Paragraphs>76</Paragraphs>
  <ScaleCrop>false</ScaleCrop>
  <HeadingPairs>
    <vt:vector size="2" baseType="variant">
      <vt:variant>
        <vt:lpstr>Naslov</vt:lpstr>
      </vt:variant>
      <vt:variant>
        <vt:i4>1</vt:i4>
      </vt:variant>
    </vt:vector>
  </HeadingPairs>
  <TitlesOfParts>
    <vt:vector size="1" baseType="lpstr">
      <vt:lpstr/>
    </vt:vector>
  </TitlesOfParts>
  <Company>Primorsko goranska županija</Company>
  <LinksUpToDate>false</LinksUpToDate>
  <CharactersWithSpaces>38489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Krešimir Parat</dc:creator>
  <cp:lastModifiedBy>Računovodstvo / Dom Kantrida</cp:lastModifiedBy>
  <cp:revision>5</cp:revision>
  <cp:lastPrinted>2026-01-30T07:29:00Z</cp:lastPrinted>
  <dcterms:created xsi:type="dcterms:W3CDTF">2026-01-28T12:25:00Z</dcterms:created>
  <dcterms:modified xsi:type="dcterms:W3CDTF">2026-01-30T07:58:00Z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EB354E8B444C4CDF8994E230771077A3_13</vt:lpwstr>
  </property>
</Properties>
</file>